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40"/>
        <w:jc w:val="center"/>
      </w:pPr>
      <w:r>
        <w:rPr>
          <w:b/>
          <w:i w:val="0"/>
          <w:sz w:val="26"/>
        </w:rPr>
        <w:t>MA TRẬN VÀ ĐẶC TẢ ĐỀ KIỂM TRA CUỐI HỌC KÌ I – NĂM HỌC 2026-2027</w:t>
      </w:r>
    </w:p>
    <w:p>
      <w:pPr>
        <w:spacing w:after="40"/>
        <w:jc w:val="center"/>
      </w:pPr>
      <w:r>
        <w:rPr>
          <w:b/>
          <w:i w:val="0"/>
          <w:sz w:val="26"/>
        </w:rPr>
        <w:t>MÔN: HÓA HỌC 10</w:t>
      </w:r>
    </w:p>
    <w:p>
      <w:pPr>
        <w:spacing w:after="40"/>
        <w:jc w:val="center"/>
      </w:pPr>
      <w:r>
        <w:rPr>
          <w:b w:val="0"/>
          <w:i/>
          <w:color w:val="C00000"/>
          <w:sz w:val="18"/>
        </w:rPr>
        <w:t>Tài liệu tham khảo – theo Chương trình GDPT 2018, sách Kết nối tri thức với cuộc sống; tổ chuyên môn điều chỉnh theo phân phối chương trình của nhà trường.</w:t>
      </w:r>
    </w:p>
    <w:p>
      <w:pPr>
        <w:spacing w:after="40"/>
      </w:pPr>
      <w:r>
        <w:rPr>
          <w:b w:val="0"/>
          <w:i w:val="0"/>
          <w:sz w:val="22"/>
        </w:rPr>
        <w:t>- Thời điểm kiểm tra: Cuối học kì I</w:t>
      </w:r>
    </w:p>
    <w:p>
      <w:pPr>
        <w:spacing w:after="40"/>
      </w:pPr>
      <w:r>
        <w:rPr>
          <w:b w:val="0"/>
          <w:i w:val="0"/>
          <w:sz w:val="22"/>
        </w:rPr>
        <w:t>- Thời gian làm bài: 45 phút</w:t>
      </w:r>
    </w:p>
    <w:p>
      <w:pPr>
        <w:spacing w:after="40"/>
      </w:pPr>
      <w:r>
        <w:rPr>
          <w:b w:val="0"/>
          <w:i w:val="0"/>
          <w:sz w:val="22"/>
        </w:rPr>
        <w:t>- Hình thức kiểm tra: trắc nghiệm kết hợp tự luận</w:t>
      </w:r>
    </w:p>
    <w:p>
      <w:pPr>
        <w:spacing w:after="40"/>
      </w:pPr>
      <w:r>
        <w:rPr>
          <w:b w:val="0"/>
          <w:i w:val="0"/>
          <w:sz w:val="22"/>
        </w:rPr>
        <w:t>- Cấu trúc:</w:t>
      </w:r>
    </w:p>
    <w:p>
      <w:pPr>
        <w:spacing w:after="40"/>
      </w:pPr>
      <w:r>
        <w:rPr>
          <w:b w:val="0"/>
          <w:i w:val="0"/>
          <w:sz w:val="22"/>
        </w:rPr>
        <w:t xml:space="preserve">    + Phần I. Trắc nghiệm nhiều phương án lựa chọn: 12 câu – 3 điểm (30%)</w:t>
      </w:r>
    </w:p>
    <w:p>
      <w:pPr>
        <w:spacing w:after="40"/>
      </w:pPr>
      <w:r>
        <w:rPr>
          <w:b w:val="0"/>
          <w:i w:val="0"/>
          <w:sz w:val="22"/>
        </w:rPr>
        <w:t xml:space="preserve">    + Phần II. Trắc nghiệm đúng/sai: 2 câu (8 ý) – 2 điểm (20%)</w:t>
      </w:r>
    </w:p>
    <w:p>
      <w:pPr>
        <w:spacing w:after="40"/>
      </w:pPr>
      <w:r>
        <w:rPr>
          <w:b w:val="0"/>
          <w:i w:val="0"/>
          <w:sz w:val="22"/>
        </w:rPr>
        <w:t xml:space="preserve">    + Phần III. Trắc nghiệm trả lời ngắn: 4 câu – 2 điểm (20%)</w:t>
      </w:r>
    </w:p>
    <w:p>
      <w:pPr>
        <w:spacing w:after="40"/>
      </w:pPr>
      <w:r>
        <w:rPr>
          <w:b w:val="0"/>
          <w:i w:val="0"/>
          <w:sz w:val="22"/>
        </w:rPr>
        <w:t xml:space="preserve">    + Phần IV. Tự luận: 3 câu – 3 điểm (30%)</w:t>
      </w:r>
    </w:p>
    <w:p>
      <w:pPr>
        <w:spacing w:after="40"/>
      </w:pPr>
      <w:r>
        <w:rPr>
          <w:b w:val="0"/>
          <w:i w:val="0"/>
          <w:sz w:val="22"/>
        </w:rPr>
        <w:t>- Mức độ nhận thức: Nhận biết 40% – Thông hiểu 30% – Vận dụng 30%</w:t>
      </w:r>
    </w:p>
    <w:p>
      <w:pPr>
        <w:spacing w:after="40"/>
      </w:pPr>
      <w:r>
        <w:rPr>
          <w:b w:val="0"/>
          <w:i w:val="0"/>
          <w:sz w:val="22"/>
        </w:rPr>
        <w:t>- Phạm vi nội dung: Chủ đề 1 – Mở đầu; Chủ đề 2 – Cấu tạo nguyên tử; Chủ đề 3 – Bảng tuần hoàn các nguyên tố hoá học và định luật tuần hoàn; Chủ đề 4 – Liên kết hoá học</w:t>
      </w:r>
    </w:p>
    <w:p>
      <w:pPr>
        <w:spacing w:after="40"/>
      </w:pPr>
      <w:r>
        <w:rPr>
          <w:b/>
          <w:i w:val="0"/>
          <w:sz w:val="22"/>
        </w:rPr>
        <w:t>I. MA TRẬN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510"/>
        <w:gridCol w:w="1600"/>
        <w:gridCol w:w="3391"/>
        <w:gridCol w:w="652"/>
        <w:gridCol w:w="652"/>
        <w:gridCol w:w="652"/>
        <w:gridCol w:w="652"/>
        <w:gridCol w:w="652"/>
        <w:gridCol w:w="652"/>
        <w:gridCol w:w="652"/>
        <w:gridCol w:w="652"/>
        <w:gridCol w:w="652"/>
        <w:gridCol w:w="652"/>
        <w:gridCol w:w="652"/>
        <w:gridCol w:w="652"/>
        <w:gridCol w:w="963"/>
        <w:gridCol w:w="850"/>
      </w:tblGrid>
      <w:tr>
        <w:tc>
          <w:tcPr>
            <w:tcW w:type="dxa" w:w="510"/>
            <w:vMerge w:val="restart"/>
            <w:shd w:val="clear" w:color="auto" w:fill="D9E2F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TT</w:t>
            </w:r>
          </w:p>
        </w:tc>
        <w:tc>
          <w:tcPr>
            <w:tcW w:type="dxa" w:w="1600"/>
            <w:vMerge w:val="restart"/>
            <w:shd w:val="clear" w:color="auto" w:fill="D9E2F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Nội dung kiến thức</w:t>
            </w:r>
          </w:p>
        </w:tc>
        <w:tc>
          <w:tcPr>
            <w:tcW w:type="dxa" w:w="3391"/>
            <w:vMerge w:val="restart"/>
            <w:shd w:val="clear" w:color="auto" w:fill="D9E2F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Đơn vị kiến thức</w:t>
            </w:r>
          </w:p>
        </w:tc>
        <w:tc>
          <w:tcPr>
            <w:tcW w:type="dxa" w:w="7824"/>
            <w:gridSpan w:val="12"/>
            <w:shd w:val="clear" w:color="auto" w:fill="D9E2F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Số câu hỏi theo mức độ nhận thức</w:t>
            </w:r>
          </w:p>
        </w:tc>
        <w:tc>
          <w:tcPr>
            <w:tcW w:type="dxa" w:w="963"/>
            <w:vMerge w:val="restart"/>
            <w:shd w:val="clear" w:color="auto" w:fill="D9E2F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Tổng</w:t>
              <w:br/>
              <w:t>số câu/ý</w:t>
            </w:r>
          </w:p>
        </w:tc>
        <w:tc>
          <w:tcPr>
            <w:tcW w:type="dxa" w:w="850"/>
            <w:vMerge w:val="restart"/>
            <w:shd w:val="clear" w:color="auto" w:fill="D9E2F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Tỉ lệ</w:t>
              <w:br/>
              <w:t>(%)</w:t>
            </w:r>
          </w:p>
        </w:tc>
      </w:tr>
      <w:tr>
        <w:tc>
          <w:tcPr>
            <w:tcW w:type="dxa" w:w="510"/>
            <w:vMerge/>
          </w:tcPr>
          <w:p/>
        </w:tc>
        <w:tc>
          <w:tcPr>
            <w:tcW w:type="dxa" w:w="1600"/>
            <w:vMerge/>
          </w:tcPr>
          <w:p/>
        </w:tc>
        <w:tc>
          <w:tcPr>
            <w:tcW w:type="dxa" w:w="3391"/>
            <w:vMerge/>
          </w:tcPr>
          <w:p/>
        </w:tc>
        <w:tc>
          <w:tcPr>
            <w:tcW w:type="dxa" w:w="1956"/>
            <w:gridSpan w:val="3"/>
            <w:shd w:val="clear" w:color="auto" w:fill="D9E2F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Phần I: TN nhiều phương án lựa chọn</w:t>
            </w:r>
          </w:p>
        </w:tc>
        <w:tc>
          <w:tcPr>
            <w:tcW w:type="dxa" w:w="1956"/>
            <w:gridSpan w:val="3"/>
            <w:shd w:val="clear" w:color="auto" w:fill="D9E2F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Phần II: TN đúng/sai (tính theo ý)</w:t>
            </w:r>
          </w:p>
        </w:tc>
        <w:tc>
          <w:tcPr>
            <w:tcW w:type="dxa" w:w="1956"/>
            <w:gridSpan w:val="3"/>
            <w:shd w:val="clear" w:color="auto" w:fill="D9E2F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Phần III: TN trả lời ngắn</w:t>
            </w:r>
          </w:p>
        </w:tc>
        <w:tc>
          <w:tcPr>
            <w:tcW w:type="dxa" w:w="1956"/>
            <w:gridSpan w:val="3"/>
            <w:shd w:val="clear" w:color="auto" w:fill="D9E2F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Phần IV: Tự luận</w:t>
            </w:r>
          </w:p>
        </w:tc>
        <w:tc>
          <w:tcPr>
            <w:tcW w:type="dxa" w:w="963"/>
            <w:vMerge/>
          </w:tcPr>
          <w:p/>
        </w:tc>
        <w:tc>
          <w:tcPr>
            <w:tcW w:type="dxa" w:w="850"/>
            <w:vMerge/>
          </w:tcPr>
          <w:p/>
        </w:tc>
      </w:tr>
      <w:tr>
        <w:tc>
          <w:tcPr>
            <w:tcW w:type="dxa" w:w="510"/>
            <w:vMerge/>
          </w:tcPr>
          <w:p/>
        </w:tc>
        <w:tc>
          <w:tcPr>
            <w:tcW w:type="dxa" w:w="1600"/>
            <w:vMerge/>
          </w:tcPr>
          <w:p/>
        </w:tc>
        <w:tc>
          <w:tcPr>
            <w:tcW w:type="dxa" w:w="3391"/>
            <w:vMerge/>
          </w:tcPr>
          <w:p/>
        </w:tc>
        <w:tc>
          <w:tcPr>
            <w:tcW w:type="dxa" w:w="652"/>
            <w:shd w:val="clear" w:color="auto" w:fill="D9E2F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NB</w:t>
            </w:r>
          </w:p>
        </w:tc>
        <w:tc>
          <w:tcPr>
            <w:tcW w:type="dxa" w:w="652"/>
            <w:shd w:val="clear" w:color="auto" w:fill="D9E2F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TH</w:t>
            </w:r>
          </w:p>
        </w:tc>
        <w:tc>
          <w:tcPr>
            <w:tcW w:type="dxa" w:w="652"/>
            <w:shd w:val="clear" w:color="auto" w:fill="D9E2F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VD</w:t>
            </w:r>
          </w:p>
        </w:tc>
        <w:tc>
          <w:tcPr>
            <w:tcW w:type="dxa" w:w="652"/>
            <w:shd w:val="clear" w:color="auto" w:fill="D9E2F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NB</w:t>
            </w:r>
          </w:p>
        </w:tc>
        <w:tc>
          <w:tcPr>
            <w:tcW w:type="dxa" w:w="652"/>
            <w:shd w:val="clear" w:color="auto" w:fill="D9E2F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TH</w:t>
            </w:r>
          </w:p>
        </w:tc>
        <w:tc>
          <w:tcPr>
            <w:tcW w:type="dxa" w:w="652"/>
            <w:shd w:val="clear" w:color="auto" w:fill="D9E2F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VD</w:t>
            </w:r>
          </w:p>
        </w:tc>
        <w:tc>
          <w:tcPr>
            <w:tcW w:type="dxa" w:w="652"/>
            <w:shd w:val="clear" w:color="auto" w:fill="D9E2F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NB</w:t>
            </w:r>
          </w:p>
        </w:tc>
        <w:tc>
          <w:tcPr>
            <w:tcW w:type="dxa" w:w="652"/>
            <w:shd w:val="clear" w:color="auto" w:fill="D9E2F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TH</w:t>
            </w:r>
          </w:p>
        </w:tc>
        <w:tc>
          <w:tcPr>
            <w:tcW w:type="dxa" w:w="652"/>
            <w:shd w:val="clear" w:color="auto" w:fill="D9E2F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VD</w:t>
            </w:r>
          </w:p>
        </w:tc>
        <w:tc>
          <w:tcPr>
            <w:tcW w:type="dxa" w:w="652"/>
            <w:shd w:val="clear" w:color="auto" w:fill="D9E2F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NB</w:t>
            </w:r>
          </w:p>
        </w:tc>
        <w:tc>
          <w:tcPr>
            <w:tcW w:type="dxa" w:w="652"/>
            <w:shd w:val="clear" w:color="auto" w:fill="D9E2F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TH</w:t>
            </w:r>
          </w:p>
        </w:tc>
        <w:tc>
          <w:tcPr>
            <w:tcW w:type="dxa" w:w="652"/>
            <w:shd w:val="clear" w:color="auto" w:fill="D9E2F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VD</w:t>
            </w:r>
          </w:p>
        </w:tc>
        <w:tc>
          <w:tcPr>
            <w:tcW w:type="dxa" w:w="963"/>
            <w:vMerge/>
          </w:tcPr>
          <w:p/>
        </w:tc>
        <w:tc>
          <w:tcPr>
            <w:tcW w:type="dxa" w:w="850"/>
            <w:vMerge/>
          </w:tcPr>
          <w:p/>
        </w:tc>
      </w:tr>
      <w:tr>
        <w:tc>
          <w:tcPr>
            <w:tcW w:type="dxa" w:w="510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1600"/>
          </w:tcPr>
          <w:p>
            <w:pPr>
              <w:spacing w:after="20"/>
              <w:jc w:val="left"/>
            </w:pPr>
            <w:r/>
            <w:r>
              <w:rPr>
                <w:rFonts w:ascii="Times New Roman" w:hAnsi="Times New Roman"/>
                <w:b/>
                <w:sz w:val="18"/>
              </w:rPr>
              <w:t>Mở đầu</w:t>
            </w:r>
          </w:p>
        </w:tc>
        <w:tc>
          <w:tcPr>
            <w:tcW w:type="dxa" w:w="3391"/>
          </w:tcPr>
          <w:p>
            <w:pPr>
              <w:spacing w:after="20"/>
              <w:jc w:val="left"/>
            </w:pPr>
            <w:r/>
            <w:r>
              <w:rPr>
                <w:rFonts w:ascii="Times New Roman" w:hAnsi="Times New Roman"/>
                <w:b w:val="0"/>
                <w:sz w:val="18"/>
              </w:rPr>
              <w:t>Mở đầu</w:t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96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850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2,5%</w:t>
            </w:r>
          </w:p>
        </w:tc>
      </w:tr>
      <w:tr>
        <w:tc>
          <w:tcPr>
            <w:tcW w:type="dxa" w:w="510"/>
            <w:vMerge w:val="restart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2</w:t>
            </w:r>
          </w:p>
        </w:tc>
        <w:tc>
          <w:tcPr>
            <w:tcW w:type="dxa" w:w="1600"/>
            <w:vMerge w:val="restart"/>
          </w:tcPr>
          <w:p>
            <w:pPr>
              <w:spacing w:after="20"/>
              <w:jc w:val="left"/>
            </w:pPr>
            <w:r/>
            <w:r>
              <w:rPr>
                <w:rFonts w:ascii="Times New Roman" w:hAnsi="Times New Roman"/>
                <w:b/>
                <w:sz w:val="18"/>
              </w:rPr>
              <w:t>Cấu tạo nguyên tử</w:t>
            </w:r>
          </w:p>
        </w:tc>
        <w:tc>
          <w:tcPr>
            <w:tcW w:type="dxa" w:w="3391"/>
          </w:tcPr>
          <w:p>
            <w:pPr>
              <w:spacing w:after="20"/>
              <w:jc w:val="left"/>
            </w:pPr>
            <w:r/>
            <w:r>
              <w:rPr>
                <w:rFonts w:ascii="Times New Roman" w:hAnsi="Times New Roman"/>
                <w:b w:val="0"/>
                <w:sz w:val="18"/>
              </w:rPr>
              <w:t>Thành phần của nguyên tử; Nguyên tố hoá học</w:t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96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2</w:t>
            </w:r>
          </w:p>
        </w:tc>
        <w:tc>
          <w:tcPr>
            <w:tcW w:type="dxa" w:w="850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7,5%</w:t>
            </w:r>
          </w:p>
        </w:tc>
      </w:tr>
      <w:tr>
        <w:tc>
          <w:tcPr>
            <w:tcW w:type="dxa" w:w="510"/>
            <w:vMerge/>
          </w:tcPr>
          <w:p/>
        </w:tc>
        <w:tc>
          <w:tcPr>
            <w:tcW w:type="dxa" w:w="1600"/>
            <w:vMerge/>
          </w:tcPr>
          <w:p/>
        </w:tc>
        <w:tc>
          <w:tcPr>
            <w:tcW w:type="dxa" w:w="3391"/>
          </w:tcPr>
          <w:p>
            <w:pPr>
              <w:spacing w:after="20"/>
              <w:jc w:val="left"/>
            </w:pPr>
            <w:r/>
            <w:r>
              <w:rPr>
                <w:rFonts w:ascii="Times New Roman" w:hAnsi="Times New Roman"/>
                <w:b w:val="0"/>
                <w:sz w:val="18"/>
              </w:rPr>
              <w:t>Cấu trúc lớp vỏ electron nguyên tử</w:t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96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3</w:t>
            </w:r>
          </w:p>
        </w:tc>
        <w:tc>
          <w:tcPr>
            <w:tcW w:type="dxa" w:w="850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17,5%</w:t>
            </w:r>
          </w:p>
        </w:tc>
      </w:tr>
      <w:tr>
        <w:tc>
          <w:tcPr>
            <w:tcW w:type="dxa" w:w="510"/>
            <w:vMerge w:val="restart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3</w:t>
            </w:r>
          </w:p>
        </w:tc>
        <w:tc>
          <w:tcPr>
            <w:tcW w:type="dxa" w:w="1600"/>
            <w:vMerge w:val="restart"/>
          </w:tcPr>
          <w:p>
            <w:pPr>
              <w:spacing w:after="20"/>
              <w:jc w:val="left"/>
            </w:pPr>
            <w:r/>
            <w:r>
              <w:rPr>
                <w:rFonts w:ascii="Times New Roman" w:hAnsi="Times New Roman"/>
                <w:b/>
                <w:sz w:val="18"/>
              </w:rPr>
              <w:t>Bảng tuần hoàn các nguyên tố hoá học và định luật tuần hoàn</w:t>
            </w:r>
          </w:p>
        </w:tc>
        <w:tc>
          <w:tcPr>
            <w:tcW w:type="dxa" w:w="3391"/>
          </w:tcPr>
          <w:p>
            <w:pPr>
              <w:spacing w:after="20"/>
              <w:jc w:val="left"/>
            </w:pPr>
            <w:r/>
            <w:r>
              <w:rPr>
                <w:rFonts w:ascii="Times New Roman" w:hAnsi="Times New Roman"/>
                <w:b w:val="0"/>
                <w:sz w:val="18"/>
              </w:rPr>
              <w:t>Cấu tạo của bảng tuần hoàn các nguyên tố hoá học; Xu hướng biến đổi một số tính chất của nguyên tử các nguyên tố trong một chu kì và trong một nhóm</w:t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96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4</w:t>
            </w:r>
          </w:p>
        </w:tc>
        <w:tc>
          <w:tcPr>
            <w:tcW w:type="dxa" w:w="850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17,5%</w:t>
            </w:r>
          </w:p>
        </w:tc>
      </w:tr>
      <w:tr>
        <w:tc>
          <w:tcPr>
            <w:tcW w:type="dxa" w:w="510"/>
            <w:vMerge/>
          </w:tcPr>
          <w:p/>
        </w:tc>
        <w:tc>
          <w:tcPr>
            <w:tcW w:type="dxa" w:w="1600"/>
            <w:vMerge/>
          </w:tcPr>
          <w:p/>
        </w:tc>
        <w:tc>
          <w:tcPr>
            <w:tcW w:type="dxa" w:w="3391"/>
          </w:tcPr>
          <w:p>
            <w:pPr>
              <w:spacing w:after="20"/>
              <w:jc w:val="left"/>
            </w:pPr>
            <w:r/>
            <w:r>
              <w:rPr>
                <w:rFonts w:ascii="Times New Roman" w:hAnsi="Times New Roman"/>
                <w:b w:val="0"/>
                <w:sz w:val="18"/>
              </w:rPr>
              <w:t>Xu hướng biến đổi thành phần và một số tính chất của hợp chất trong một chu kì; Định luật tuần hoàn. Ý nghĩa của bảng tuần hoàn các nguyên tố hoá học</w:t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96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4</w:t>
            </w:r>
          </w:p>
        </w:tc>
        <w:tc>
          <w:tcPr>
            <w:tcW w:type="dxa" w:w="850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10%</w:t>
            </w:r>
          </w:p>
        </w:tc>
      </w:tr>
      <w:tr>
        <w:tc>
          <w:tcPr>
            <w:tcW w:type="dxa" w:w="510"/>
            <w:vMerge w:val="restart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4</w:t>
            </w:r>
          </w:p>
        </w:tc>
        <w:tc>
          <w:tcPr>
            <w:tcW w:type="dxa" w:w="1600"/>
            <w:vMerge w:val="restart"/>
          </w:tcPr>
          <w:p>
            <w:pPr>
              <w:spacing w:after="20"/>
              <w:jc w:val="left"/>
            </w:pPr>
            <w:r/>
            <w:r>
              <w:rPr>
                <w:rFonts w:ascii="Times New Roman" w:hAnsi="Times New Roman"/>
                <w:b/>
                <w:sz w:val="18"/>
              </w:rPr>
              <w:t>Liên kết hoá học</w:t>
            </w:r>
          </w:p>
        </w:tc>
        <w:tc>
          <w:tcPr>
            <w:tcW w:type="dxa" w:w="3391"/>
          </w:tcPr>
          <w:p>
            <w:pPr>
              <w:spacing w:after="20"/>
              <w:jc w:val="left"/>
            </w:pPr>
            <w:r/>
            <w:r>
              <w:rPr>
                <w:rFonts w:ascii="Times New Roman" w:hAnsi="Times New Roman"/>
                <w:b w:val="0"/>
                <w:sz w:val="18"/>
              </w:rPr>
              <w:t>Quy tắc octet; Liên kết ion</w:t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96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4</w:t>
            </w:r>
          </w:p>
        </w:tc>
        <w:tc>
          <w:tcPr>
            <w:tcW w:type="dxa" w:w="850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10%</w:t>
            </w:r>
          </w:p>
        </w:tc>
      </w:tr>
      <w:tr>
        <w:tc>
          <w:tcPr>
            <w:tcW w:type="dxa" w:w="510"/>
            <w:vMerge/>
          </w:tcPr>
          <w:p/>
        </w:tc>
        <w:tc>
          <w:tcPr>
            <w:tcW w:type="dxa" w:w="1600"/>
            <w:vMerge/>
          </w:tcPr>
          <w:p/>
        </w:tc>
        <w:tc>
          <w:tcPr>
            <w:tcW w:type="dxa" w:w="3391"/>
          </w:tcPr>
          <w:p>
            <w:pPr>
              <w:spacing w:after="20"/>
              <w:jc w:val="left"/>
            </w:pPr>
            <w:r/>
            <w:r>
              <w:rPr>
                <w:rFonts w:ascii="Times New Roman" w:hAnsi="Times New Roman"/>
                <w:b w:val="0"/>
                <w:sz w:val="18"/>
              </w:rPr>
              <w:t>Liên kết cộng hoá trị</w:t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96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6</w:t>
            </w:r>
          </w:p>
        </w:tc>
        <w:tc>
          <w:tcPr>
            <w:tcW w:type="dxa" w:w="850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25%</w:t>
            </w:r>
          </w:p>
        </w:tc>
      </w:tr>
      <w:tr>
        <w:tc>
          <w:tcPr>
            <w:tcW w:type="dxa" w:w="510"/>
            <w:vMerge/>
          </w:tcPr>
          <w:p/>
        </w:tc>
        <w:tc>
          <w:tcPr>
            <w:tcW w:type="dxa" w:w="1600"/>
            <w:vMerge/>
          </w:tcPr>
          <w:p/>
        </w:tc>
        <w:tc>
          <w:tcPr>
            <w:tcW w:type="dxa" w:w="3391"/>
          </w:tcPr>
          <w:p>
            <w:pPr>
              <w:spacing w:after="20"/>
              <w:jc w:val="left"/>
            </w:pPr>
            <w:r/>
            <w:r>
              <w:rPr>
                <w:rFonts w:ascii="Times New Roman" w:hAnsi="Times New Roman"/>
                <w:b w:val="0"/>
                <w:sz w:val="18"/>
              </w:rPr>
              <w:t>Liên kết hydrogen và tương tác van der Waals</w:t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96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3</w:t>
            </w:r>
          </w:p>
        </w:tc>
        <w:tc>
          <w:tcPr>
            <w:tcW w:type="dxa" w:w="850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10%</w:t>
            </w:r>
          </w:p>
        </w:tc>
      </w:tr>
      <w:tr>
        <w:tc>
          <w:tcPr>
            <w:tcW w:type="dxa" w:w="5501"/>
            <w:gridSpan w:val="3"/>
            <w:shd w:val="clear" w:color="auto" w:fill="F2F2F2"/>
          </w:tcPr>
          <w:p>
            <w:pPr>
              <w:spacing w:after="20"/>
              <w:jc w:val="left"/>
            </w:pPr>
            <w:r/>
            <w:r>
              <w:rPr>
                <w:rFonts w:ascii="Times New Roman" w:hAnsi="Times New Roman"/>
                <w:b/>
                <w:sz w:val="18"/>
              </w:rPr>
              <w:t>Tổng số câu/ý</w:t>
            </w:r>
          </w:p>
        </w:tc>
        <w:tc>
          <w:tcPr>
            <w:tcW w:type="dxa" w:w="652"/>
            <w:shd w:val="clear" w:color="auto" w:fill="F2F2F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7</w:t>
            </w:r>
          </w:p>
        </w:tc>
        <w:tc>
          <w:tcPr>
            <w:tcW w:type="dxa" w:w="652"/>
            <w:shd w:val="clear" w:color="auto" w:fill="F2F2F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3</w:t>
            </w:r>
          </w:p>
        </w:tc>
        <w:tc>
          <w:tcPr>
            <w:tcW w:type="dxa" w:w="652"/>
            <w:shd w:val="clear" w:color="auto" w:fill="F2F2F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2</w:t>
            </w:r>
          </w:p>
        </w:tc>
        <w:tc>
          <w:tcPr>
            <w:tcW w:type="dxa" w:w="652"/>
            <w:shd w:val="clear" w:color="auto" w:fill="F2F2F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3</w:t>
            </w:r>
          </w:p>
        </w:tc>
        <w:tc>
          <w:tcPr>
            <w:tcW w:type="dxa" w:w="652"/>
            <w:shd w:val="clear" w:color="auto" w:fill="F2F2F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3</w:t>
            </w:r>
          </w:p>
        </w:tc>
        <w:tc>
          <w:tcPr>
            <w:tcW w:type="dxa" w:w="652"/>
            <w:shd w:val="clear" w:color="auto" w:fill="F2F2F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2</w:t>
            </w:r>
          </w:p>
        </w:tc>
        <w:tc>
          <w:tcPr>
            <w:tcW w:type="dxa" w:w="652"/>
            <w:shd w:val="clear" w:color="auto" w:fill="F2F2F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1</w:t>
            </w:r>
          </w:p>
        </w:tc>
        <w:tc>
          <w:tcPr>
            <w:tcW w:type="dxa" w:w="652"/>
            <w:shd w:val="clear" w:color="auto" w:fill="F2F2F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1</w:t>
            </w:r>
          </w:p>
        </w:tc>
        <w:tc>
          <w:tcPr>
            <w:tcW w:type="dxa" w:w="652"/>
            <w:shd w:val="clear" w:color="auto" w:fill="F2F2F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2</w:t>
            </w:r>
          </w:p>
        </w:tc>
        <w:tc>
          <w:tcPr>
            <w:tcW w:type="dxa" w:w="652"/>
            <w:shd w:val="clear" w:color="auto" w:fill="F2F2F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1</w:t>
            </w:r>
          </w:p>
        </w:tc>
        <w:tc>
          <w:tcPr>
            <w:tcW w:type="dxa" w:w="652"/>
            <w:shd w:val="clear" w:color="auto" w:fill="F2F2F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1</w:t>
            </w:r>
          </w:p>
        </w:tc>
        <w:tc>
          <w:tcPr>
            <w:tcW w:type="dxa" w:w="652"/>
            <w:shd w:val="clear" w:color="auto" w:fill="F2F2F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1</w:t>
            </w:r>
          </w:p>
        </w:tc>
        <w:tc>
          <w:tcPr>
            <w:tcW w:type="dxa" w:w="963"/>
            <w:shd w:val="clear" w:color="auto" w:fill="F2F2F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27</w:t>
            </w:r>
          </w:p>
        </w:tc>
        <w:tc>
          <w:tcPr>
            <w:tcW w:type="dxa" w:w="850"/>
            <w:shd w:val="clear" w:color="auto" w:fill="F2F2F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100%</w:t>
            </w:r>
          </w:p>
        </w:tc>
      </w:tr>
      <w:tr>
        <w:tc>
          <w:tcPr>
            <w:tcW w:type="dxa" w:w="5501"/>
            <w:gridSpan w:val="3"/>
            <w:shd w:val="clear" w:color="auto" w:fill="F2F2F2"/>
          </w:tcPr>
          <w:p>
            <w:pPr>
              <w:spacing w:after="20"/>
              <w:jc w:val="left"/>
            </w:pPr>
            <w:r/>
            <w:r>
              <w:rPr>
                <w:rFonts w:ascii="Times New Roman" w:hAnsi="Times New Roman"/>
                <w:b/>
                <w:sz w:val="18"/>
              </w:rPr>
              <w:t>Tổng điểm</w:t>
            </w:r>
          </w:p>
        </w:tc>
        <w:tc>
          <w:tcPr>
            <w:tcW w:type="dxa" w:w="1956"/>
            <w:gridSpan w:val="3"/>
            <w:shd w:val="clear" w:color="auto" w:fill="F2F2F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3 điểm</w:t>
            </w:r>
          </w:p>
        </w:tc>
        <w:tc>
          <w:tcPr>
            <w:tcW w:type="dxa" w:w="1956"/>
            <w:gridSpan w:val="3"/>
            <w:shd w:val="clear" w:color="auto" w:fill="F2F2F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2 điểm</w:t>
            </w:r>
          </w:p>
        </w:tc>
        <w:tc>
          <w:tcPr>
            <w:tcW w:type="dxa" w:w="1956"/>
            <w:gridSpan w:val="3"/>
            <w:shd w:val="clear" w:color="auto" w:fill="F2F2F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2 điểm</w:t>
            </w:r>
          </w:p>
        </w:tc>
        <w:tc>
          <w:tcPr>
            <w:tcW w:type="dxa" w:w="1956"/>
            <w:gridSpan w:val="3"/>
            <w:shd w:val="clear" w:color="auto" w:fill="F2F2F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3 điểm</w:t>
            </w:r>
          </w:p>
        </w:tc>
        <w:tc>
          <w:tcPr>
            <w:tcW w:type="dxa" w:w="1813"/>
            <w:gridSpan w:val="2"/>
            <w:shd w:val="clear" w:color="auto" w:fill="F2F2F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10 điểm</w:t>
            </w:r>
          </w:p>
        </w:tc>
      </w:tr>
      <w:tr>
        <w:tc>
          <w:tcPr>
            <w:tcW w:type="dxa" w:w="5501"/>
            <w:gridSpan w:val="3"/>
            <w:shd w:val="clear" w:color="auto" w:fill="F2F2F2"/>
          </w:tcPr>
          <w:p>
            <w:pPr>
              <w:spacing w:after="20"/>
              <w:jc w:val="left"/>
            </w:pPr>
            <w:r/>
            <w:r>
              <w:rPr>
                <w:rFonts w:ascii="Times New Roman" w:hAnsi="Times New Roman"/>
                <w:b/>
                <w:sz w:val="18"/>
              </w:rPr>
              <w:t>Tỉ lệ theo mức độ (NB – TH – VD)</w:t>
            </w:r>
          </w:p>
        </w:tc>
        <w:tc>
          <w:tcPr>
            <w:tcW w:type="dxa" w:w="9637"/>
            <w:gridSpan w:val="14"/>
            <w:shd w:val="clear" w:color="auto" w:fill="F2F2F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Nhận biết 4 điểm (40%) – Thông hiểu 3 điểm (30%) – Vận dụng 3 điểm (30%)</w:t>
            </w:r>
          </w:p>
        </w:tc>
      </w:tr>
    </w:tbl>
    <w:p>
      <w:pPr>
        <w:spacing w:after="40"/>
      </w:pPr>
      <w:r>
        <w:rPr>
          <w:b w:val="0"/>
          <w:i/>
          <w:sz w:val="20"/>
        </w:rPr>
        <w:t>Ghi chú: Phần I: mỗi câu 0,25 điểm; Phần II: mỗi ý 0,25 điểm (mỗi câu 4 ý = 1 điểm); Phần III: mỗi câu 0,5 điểm; Phần IV: mỗi câu 1 điểm.</w:t>
      </w:r>
    </w:p>
    <w:p>
      <w:pPr>
        <w:spacing w:after="40"/>
      </w:pPr>
      <w:r>
        <w:rPr>
          <w:b w:val="0"/>
          <w:i w:val="0"/>
          <w:sz w:val="22"/>
        </w:rPr>
      </w:r>
    </w:p>
    <w:p>
      <w:pPr>
        <w:spacing w:after="40"/>
      </w:pPr>
      <w:r>
        <w:rPr>
          <w:b/>
          <w:i w:val="0"/>
          <w:sz w:val="22"/>
        </w:rPr>
        <w:t>II. BẢNG ĐẶC TẢ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510"/>
        <w:gridCol w:w="1360"/>
        <w:gridCol w:w="1927"/>
        <w:gridCol w:w="4537"/>
        <w:gridCol w:w="567"/>
        <w:gridCol w:w="567"/>
        <w:gridCol w:w="567"/>
        <w:gridCol w:w="567"/>
        <w:gridCol w:w="567"/>
        <w:gridCol w:w="567"/>
        <w:gridCol w:w="567"/>
        <w:gridCol w:w="567"/>
        <w:gridCol w:w="567"/>
        <w:gridCol w:w="567"/>
        <w:gridCol w:w="567"/>
        <w:gridCol w:w="567"/>
      </w:tblGrid>
      <w:tr>
        <w:tc>
          <w:tcPr>
            <w:tcW w:type="dxa" w:w="510"/>
            <w:vMerge w:val="restart"/>
            <w:shd w:val="clear" w:color="auto" w:fill="D9E2F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TT</w:t>
            </w:r>
          </w:p>
        </w:tc>
        <w:tc>
          <w:tcPr>
            <w:tcW w:type="dxa" w:w="1360"/>
            <w:vMerge w:val="restart"/>
            <w:shd w:val="clear" w:color="auto" w:fill="D9E2F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Nội dung kiến thức</w:t>
            </w:r>
          </w:p>
        </w:tc>
        <w:tc>
          <w:tcPr>
            <w:tcW w:type="dxa" w:w="1927"/>
            <w:vMerge w:val="restart"/>
            <w:shd w:val="clear" w:color="auto" w:fill="D9E2F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Đơn vị kiến thức</w:t>
            </w:r>
          </w:p>
        </w:tc>
        <w:tc>
          <w:tcPr>
            <w:tcW w:type="dxa" w:w="4537"/>
            <w:vMerge w:val="restart"/>
            <w:shd w:val="clear" w:color="auto" w:fill="D9E2F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Mức độ kiến thức, kĩ năng cần kiểm tra, đánh giá</w:t>
            </w:r>
          </w:p>
        </w:tc>
        <w:tc>
          <w:tcPr>
            <w:tcW w:type="dxa" w:w="6804"/>
            <w:gridSpan w:val="12"/>
            <w:shd w:val="clear" w:color="auto" w:fill="D9E2F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Số câu hỏi theo mức độ nhận thức</w:t>
            </w:r>
          </w:p>
        </w:tc>
      </w:tr>
      <w:tr>
        <w:tc>
          <w:tcPr>
            <w:tcW w:type="dxa" w:w="510"/>
            <w:vMerge/>
          </w:tcPr>
          <w:p/>
        </w:tc>
        <w:tc>
          <w:tcPr>
            <w:tcW w:type="dxa" w:w="1360"/>
            <w:vMerge/>
          </w:tcPr>
          <w:p/>
        </w:tc>
        <w:tc>
          <w:tcPr>
            <w:tcW w:type="dxa" w:w="1927"/>
            <w:vMerge/>
          </w:tcPr>
          <w:p/>
        </w:tc>
        <w:tc>
          <w:tcPr>
            <w:tcW w:type="dxa" w:w="4537"/>
            <w:vMerge/>
          </w:tcPr>
          <w:p/>
        </w:tc>
        <w:tc>
          <w:tcPr>
            <w:tcW w:type="dxa" w:w="1701"/>
            <w:gridSpan w:val="3"/>
            <w:shd w:val="clear" w:color="auto" w:fill="D9E2F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TN nhiều lựa chọn</w:t>
            </w:r>
          </w:p>
        </w:tc>
        <w:tc>
          <w:tcPr>
            <w:tcW w:type="dxa" w:w="1701"/>
            <w:gridSpan w:val="3"/>
            <w:shd w:val="clear" w:color="auto" w:fill="D9E2F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TN đúng/sai (ý)</w:t>
            </w:r>
          </w:p>
        </w:tc>
        <w:tc>
          <w:tcPr>
            <w:tcW w:type="dxa" w:w="1701"/>
            <w:gridSpan w:val="3"/>
            <w:shd w:val="clear" w:color="auto" w:fill="D9E2F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TN trả lời ngắn</w:t>
            </w:r>
          </w:p>
        </w:tc>
        <w:tc>
          <w:tcPr>
            <w:tcW w:type="dxa" w:w="1701"/>
            <w:gridSpan w:val="3"/>
            <w:shd w:val="clear" w:color="auto" w:fill="D9E2F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Tự luận</w:t>
            </w:r>
          </w:p>
        </w:tc>
      </w:tr>
      <w:tr>
        <w:tc>
          <w:tcPr>
            <w:tcW w:type="dxa" w:w="510"/>
            <w:vMerge/>
          </w:tcPr>
          <w:p/>
        </w:tc>
        <w:tc>
          <w:tcPr>
            <w:tcW w:type="dxa" w:w="1360"/>
            <w:vMerge/>
          </w:tcPr>
          <w:p/>
        </w:tc>
        <w:tc>
          <w:tcPr>
            <w:tcW w:type="dxa" w:w="1927"/>
            <w:vMerge/>
          </w:tcPr>
          <w:p/>
        </w:tc>
        <w:tc>
          <w:tcPr>
            <w:tcW w:type="dxa" w:w="4537"/>
            <w:vMerge/>
          </w:tcPr>
          <w:p/>
        </w:tc>
        <w:tc>
          <w:tcPr>
            <w:tcW w:type="dxa" w:w="567"/>
            <w:shd w:val="clear" w:color="auto" w:fill="D9E2F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NB</w:t>
            </w:r>
          </w:p>
        </w:tc>
        <w:tc>
          <w:tcPr>
            <w:tcW w:type="dxa" w:w="567"/>
            <w:shd w:val="clear" w:color="auto" w:fill="D9E2F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TH</w:t>
            </w:r>
          </w:p>
        </w:tc>
        <w:tc>
          <w:tcPr>
            <w:tcW w:type="dxa" w:w="567"/>
            <w:shd w:val="clear" w:color="auto" w:fill="D9E2F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VD</w:t>
            </w:r>
          </w:p>
        </w:tc>
        <w:tc>
          <w:tcPr>
            <w:tcW w:type="dxa" w:w="567"/>
            <w:shd w:val="clear" w:color="auto" w:fill="D9E2F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NB</w:t>
            </w:r>
          </w:p>
        </w:tc>
        <w:tc>
          <w:tcPr>
            <w:tcW w:type="dxa" w:w="567"/>
            <w:shd w:val="clear" w:color="auto" w:fill="D9E2F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TH</w:t>
            </w:r>
          </w:p>
        </w:tc>
        <w:tc>
          <w:tcPr>
            <w:tcW w:type="dxa" w:w="567"/>
            <w:shd w:val="clear" w:color="auto" w:fill="D9E2F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VD</w:t>
            </w:r>
          </w:p>
        </w:tc>
        <w:tc>
          <w:tcPr>
            <w:tcW w:type="dxa" w:w="567"/>
            <w:shd w:val="clear" w:color="auto" w:fill="D9E2F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NB</w:t>
            </w:r>
          </w:p>
        </w:tc>
        <w:tc>
          <w:tcPr>
            <w:tcW w:type="dxa" w:w="567"/>
            <w:shd w:val="clear" w:color="auto" w:fill="D9E2F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TH</w:t>
            </w:r>
          </w:p>
        </w:tc>
        <w:tc>
          <w:tcPr>
            <w:tcW w:type="dxa" w:w="567"/>
            <w:shd w:val="clear" w:color="auto" w:fill="D9E2F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VD</w:t>
            </w:r>
          </w:p>
        </w:tc>
        <w:tc>
          <w:tcPr>
            <w:tcW w:type="dxa" w:w="567"/>
            <w:shd w:val="clear" w:color="auto" w:fill="D9E2F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NB</w:t>
            </w:r>
          </w:p>
        </w:tc>
        <w:tc>
          <w:tcPr>
            <w:tcW w:type="dxa" w:w="567"/>
            <w:shd w:val="clear" w:color="auto" w:fill="D9E2F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TH</w:t>
            </w:r>
          </w:p>
        </w:tc>
        <w:tc>
          <w:tcPr>
            <w:tcW w:type="dxa" w:w="567"/>
            <w:shd w:val="clear" w:color="auto" w:fill="D9E2F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VD</w:t>
            </w:r>
          </w:p>
        </w:tc>
      </w:tr>
      <w:tr>
        <w:tc>
          <w:tcPr>
            <w:tcW w:type="dxa" w:w="510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1360"/>
          </w:tcPr>
          <w:p>
            <w:pPr>
              <w:spacing w:after="20"/>
              <w:jc w:val="left"/>
            </w:pPr>
            <w:r/>
            <w:r>
              <w:rPr>
                <w:rFonts w:ascii="Times New Roman" w:hAnsi="Times New Roman"/>
                <w:b/>
                <w:sz w:val="18"/>
              </w:rPr>
              <w:t>Mở đầu</w:t>
            </w:r>
          </w:p>
        </w:tc>
        <w:tc>
          <w:tcPr>
            <w:tcW w:type="dxa" w:w="1927"/>
          </w:tcPr>
          <w:p>
            <w:pPr>
              <w:spacing w:after="20"/>
              <w:jc w:val="left"/>
            </w:pPr>
            <w:r/>
            <w:r>
              <w:rPr>
                <w:rFonts w:ascii="Times New Roman" w:hAnsi="Times New Roman"/>
                <w:b w:val="0"/>
                <w:sz w:val="18"/>
              </w:rPr>
              <w:t>Mở đầu</w:t>
            </w:r>
          </w:p>
        </w:tc>
        <w:tc>
          <w:tcPr>
            <w:tcW w:type="dxa" w:w="4537"/>
          </w:tcPr>
          <w:p>
            <w:r/>
            <w:r>
              <w:rPr>
                <w:b/>
                <w:sz w:val="18"/>
              </w:rPr>
              <w:t>Nhận biết:</w:t>
            </w:r>
          </w:p>
          <w:p>
            <w:pPr>
              <w:spacing w:after="0"/>
            </w:pPr>
            <w:r>
              <w:rPr>
                <w:sz w:val="18"/>
              </w:rPr>
              <w:t>- Nêu được đối tượng nghiên cứu của hoá học và vai trò của hoá học đối với đời sống, sản xuất.</w:t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</w:tr>
      <w:tr>
        <w:tc>
          <w:tcPr>
            <w:tcW w:type="dxa" w:w="510"/>
            <w:vMerge w:val="restart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2</w:t>
            </w:r>
          </w:p>
        </w:tc>
        <w:tc>
          <w:tcPr>
            <w:tcW w:type="dxa" w:w="1360"/>
            <w:vMerge w:val="restart"/>
          </w:tcPr>
          <w:p>
            <w:pPr>
              <w:spacing w:after="20"/>
              <w:jc w:val="left"/>
            </w:pPr>
            <w:r/>
            <w:r>
              <w:rPr>
                <w:rFonts w:ascii="Times New Roman" w:hAnsi="Times New Roman"/>
                <w:b/>
                <w:sz w:val="18"/>
              </w:rPr>
              <w:t>Cấu tạo nguyên tử</w:t>
            </w:r>
          </w:p>
        </w:tc>
        <w:tc>
          <w:tcPr>
            <w:tcW w:type="dxa" w:w="1927"/>
          </w:tcPr>
          <w:p>
            <w:pPr>
              <w:spacing w:after="20"/>
              <w:jc w:val="left"/>
            </w:pPr>
            <w:r/>
            <w:r>
              <w:rPr>
                <w:rFonts w:ascii="Times New Roman" w:hAnsi="Times New Roman"/>
                <w:b w:val="0"/>
                <w:sz w:val="18"/>
              </w:rPr>
              <w:t>Thành phần của nguyên tử; Nguyên tố hoá học</w:t>
            </w:r>
          </w:p>
        </w:tc>
        <w:tc>
          <w:tcPr>
            <w:tcW w:type="dxa" w:w="4537"/>
          </w:tcPr>
          <w:p>
            <w:r/>
            <w:r>
              <w:rPr>
                <w:b/>
                <w:sz w:val="18"/>
              </w:rPr>
              <w:t>Thông hiểu:</w:t>
            </w:r>
          </w:p>
          <w:p>
            <w:pPr>
              <w:spacing w:after="0"/>
            </w:pPr>
            <w:r>
              <w:rPr>
                <w:sz w:val="18"/>
              </w:rPr>
              <w:t>- Xác định được số proton, neutron, electron từ kí hiệu nguyên tử; so sánh kích thước, khối lượng của nguyên tử và hạt nhân.</w:t>
            </w:r>
          </w:p>
          <w:p>
            <w:r>
              <w:rPr>
                <w:b/>
                <w:sz w:val="18"/>
              </w:rPr>
              <w:t>Vận dụng:</w:t>
            </w:r>
          </w:p>
          <w:p>
            <w:pPr>
              <w:spacing w:after="0"/>
            </w:pPr>
            <w:r>
              <w:rPr>
                <w:sz w:val="18"/>
              </w:rPr>
              <w:t>- Tính được nguyên tử khối trung bình, phần trăm số nguyên tử của các đồng vị.</w:t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</w:tr>
      <w:tr>
        <w:tc>
          <w:tcPr>
            <w:tcW w:type="dxa" w:w="510"/>
            <w:vMerge/>
          </w:tcPr>
          <w:p/>
        </w:tc>
        <w:tc>
          <w:tcPr>
            <w:tcW w:type="dxa" w:w="1360"/>
            <w:vMerge/>
          </w:tcPr>
          <w:p/>
        </w:tc>
        <w:tc>
          <w:tcPr>
            <w:tcW w:type="dxa" w:w="1927"/>
          </w:tcPr>
          <w:p>
            <w:pPr>
              <w:spacing w:after="20"/>
              <w:jc w:val="left"/>
            </w:pPr>
            <w:r/>
            <w:r>
              <w:rPr>
                <w:rFonts w:ascii="Times New Roman" w:hAnsi="Times New Roman"/>
                <w:b w:val="0"/>
                <w:sz w:val="18"/>
              </w:rPr>
              <w:t>Cấu trúc lớp vỏ electron nguyên tử</w:t>
            </w:r>
          </w:p>
        </w:tc>
        <w:tc>
          <w:tcPr>
            <w:tcW w:type="dxa" w:w="4537"/>
          </w:tcPr>
          <w:p>
            <w:r/>
            <w:r>
              <w:rPr>
                <w:b/>
                <w:sz w:val="18"/>
              </w:rPr>
              <w:t>Nhận biết:</w:t>
            </w:r>
          </w:p>
          <w:p>
            <w:pPr>
              <w:spacing w:after="0"/>
            </w:pPr>
            <w:r>
              <w:rPr>
                <w:sz w:val="18"/>
              </w:rPr>
              <w:t>- Nêu được khái niệm orbital nguyên tử, lớp, phân lớp electron; nguyên lí và quy tắc phân bố electron.</w:t>
            </w:r>
          </w:p>
          <w:p>
            <w:r>
              <w:rPr>
                <w:b/>
                <w:sz w:val="18"/>
              </w:rPr>
              <w:t>Thông hiểu:</w:t>
            </w:r>
          </w:p>
          <w:p>
            <w:pPr>
              <w:spacing w:after="0"/>
            </w:pPr>
            <w:r>
              <w:rPr>
                <w:sz w:val="18"/>
              </w:rPr>
              <w:t>- Viết được cấu hình electron, biểu diễn electron theo ô orbital của nguyên tử có Z = 1 – 20.</w:t>
            </w:r>
          </w:p>
          <w:p>
            <w:r>
              <w:rPr>
                <w:b/>
                <w:sz w:val="18"/>
              </w:rPr>
              <w:t>Vận dụng:</w:t>
            </w:r>
          </w:p>
          <w:p>
            <w:pPr>
              <w:spacing w:after="0"/>
            </w:pPr>
            <w:r>
              <w:rPr>
                <w:sz w:val="18"/>
              </w:rPr>
              <w:t>- Dự đoán được tính kim loại, phi kim, khí hiếm của nguyên tố dựa vào cấu hình electron.</w:t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</w:tr>
      <w:tr>
        <w:tc>
          <w:tcPr>
            <w:tcW w:type="dxa" w:w="510"/>
            <w:vMerge w:val="restart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3</w:t>
            </w:r>
          </w:p>
        </w:tc>
        <w:tc>
          <w:tcPr>
            <w:tcW w:type="dxa" w:w="1360"/>
            <w:vMerge w:val="restart"/>
          </w:tcPr>
          <w:p>
            <w:pPr>
              <w:spacing w:after="20"/>
              <w:jc w:val="left"/>
            </w:pPr>
            <w:r/>
            <w:r>
              <w:rPr>
                <w:rFonts w:ascii="Times New Roman" w:hAnsi="Times New Roman"/>
                <w:b/>
                <w:sz w:val="18"/>
              </w:rPr>
              <w:t>Bảng tuần hoàn các nguyên tố hoá học và định luật tuần hoàn</w:t>
            </w:r>
          </w:p>
        </w:tc>
        <w:tc>
          <w:tcPr>
            <w:tcW w:type="dxa" w:w="1927"/>
          </w:tcPr>
          <w:p>
            <w:pPr>
              <w:spacing w:after="20"/>
              <w:jc w:val="left"/>
            </w:pPr>
            <w:r/>
            <w:r>
              <w:rPr>
                <w:rFonts w:ascii="Times New Roman" w:hAnsi="Times New Roman"/>
                <w:b w:val="0"/>
                <w:sz w:val="18"/>
              </w:rPr>
              <w:t>Cấu tạo của bảng tuần hoàn các nguyên tố hoá học; Xu hướng biến đổi một số tính chất của nguyên tử các nguyên tố trong một chu kì và trong một nhóm</w:t>
            </w:r>
          </w:p>
        </w:tc>
        <w:tc>
          <w:tcPr>
            <w:tcW w:type="dxa" w:w="4537"/>
          </w:tcPr>
          <w:p>
            <w:r/>
            <w:r>
              <w:rPr>
                <w:b/>
                <w:sz w:val="18"/>
              </w:rPr>
              <w:t>Nhận biết:</w:t>
            </w:r>
          </w:p>
          <w:p>
            <w:pPr>
              <w:spacing w:after="0"/>
            </w:pPr>
            <w:r>
              <w:rPr>
                <w:sz w:val="18"/>
              </w:rPr>
              <w:t>- Nêu được nguyên tắc sắp xếp và cấu tạo bảng tuần hoàn: ô, chu kì, nhóm, khối nguyên tố.</w:t>
            </w:r>
          </w:p>
          <w:p>
            <w:pPr>
              <w:spacing w:after="0"/>
            </w:pPr>
            <w:r>
              <w:rPr>
                <w:sz w:val="18"/>
              </w:rPr>
              <w:t>- Nêu được xu hướng biến đổi bán kính nguyên tử, độ âm điện, tính kim loại, tính phi kim trong một chu kì, một nhóm A.</w:t>
            </w:r>
          </w:p>
          <w:p>
            <w:r>
              <w:rPr>
                <w:b/>
                <w:sz w:val="18"/>
              </w:rPr>
              <w:t>Thông hiểu:</w:t>
            </w:r>
          </w:p>
          <w:p>
            <w:pPr>
              <w:spacing w:after="0"/>
            </w:pPr>
            <w:r>
              <w:rPr>
                <w:sz w:val="18"/>
              </w:rPr>
              <w:t>- Xác định được vị trí nguyên tố (ô, chu kì, nhóm) từ cấu hình electron và ngược lại.</w:t>
            </w:r>
          </w:p>
          <w:p>
            <w:pPr>
              <w:spacing w:after="0"/>
            </w:pPr>
            <w:r>
              <w:rPr>
                <w:sz w:val="18"/>
              </w:rPr>
              <w:t>- Giải thích được xu hướng biến đổi các tính chất dựa vào cấu hình electron, điện tích hạt nhân.</w:t>
            </w:r>
          </w:p>
          <w:p>
            <w:r>
              <w:rPr>
                <w:b/>
                <w:sz w:val="18"/>
              </w:rPr>
              <w:t>Vận dụng:</w:t>
            </w:r>
          </w:p>
          <w:p>
            <w:pPr>
              <w:spacing w:after="0"/>
            </w:pPr>
            <w:r>
              <w:rPr>
                <w:sz w:val="18"/>
              </w:rPr>
              <w:t>- Phân loại được nguyên tố s, p, d, f; kim loại, phi kim dựa vào vị trí trong bảng tuần hoàn.</w:t>
            </w:r>
          </w:p>
          <w:p>
            <w:pPr>
              <w:spacing w:after="0"/>
            </w:pPr>
            <w:r>
              <w:rPr>
                <w:sz w:val="18"/>
              </w:rPr>
              <w:t>- So sánh, sắp xếp được bán kính, độ âm điện, tính kim loại, tính phi kim của các nguyên tố.</w:t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</w:tr>
      <w:tr>
        <w:tc>
          <w:tcPr>
            <w:tcW w:type="dxa" w:w="510"/>
            <w:vMerge/>
          </w:tcPr>
          <w:p/>
        </w:tc>
        <w:tc>
          <w:tcPr>
            <w:tcW w:type="dxa" w:w="1360"/>
            <w:vMerge/>
          </w:tcPr>
          <w:p/>
        </w:tc>
        <w:tc>
          <w:tcPr>
            <w:tcW w:type="dxa" w:w="1927"/>
          </w:tcPr>
          <w:p>
            <w:pPr>
              <w:spacing w:after="20"/>
              <w:jc w:val="left"/>
            </w:pPr>
            <w:r/>
            <w:r>
              <w:rPr>
                <w:rFonts w:ascii="Times New Roman" w:hAnsi="Times New Roman"/>
                <w:b w:val="0"/>
                <w:sz w:val="18"/>
              </w:rPr>
              <w:t>Xu hướng biến đổi thành phần và một số tính chất của hợp chất trong một chu kì; Định luật tuần hoàn. Ý nghĩa của bảng tuần hoàn các nguyên tố hoá học</w:t>
            </w:r>
          </w:p>
        </w:tc>
        <w:tc>
          <w:tcPr>
            <w:tcW w:type="dxa" w:w="4537"/>
          </w:tcPr>
          <w:p>
            <w:r/>
            <w:r>
              <w:rPr>
                <w:b/>
                <w:sz w:val="18"/>
              </w:rPr>
              <w:t>Nhận biết:</w:t>
            </w:r>
          </w:p>
          <w:p>
            <w:pPr>
              <w:spacing w:after="0"/>
            </w:pPr>
            <w:r>
              <w:rPr>
                <w:sz w:val="18"/>
              </w:rPr>
              <w:t>- Nêu được xu hướng biến đổi thành phần, tính acid – base của oxide, hydroxide trong một chu kì; phát biểu định luật tuần hoàn.</w:t>
            </w:r>
          </w:p>
          <w:p>
            <w:r>
              <w:rPr>
                <w:b/>
                <w:sz w:val="18"/>
              </w:rPr>
              <w:t>Thông hiểu:</w:t>
            </w:r>
          </w:p>
          <w:p>
            <w:pPr>
              <w:spacing w:after="0"/>
            </w:pPr>
            <w:r>
              <w:rPr>
                <w:sz w:val="18"/>
              </w:rPr>
              <w:t>- Viết được công thức oxide, hydroxide cao nhất; so sánh tính acid – base của chúng.</w:t>
            </w:r>
          </w:p>
          <w:p>
            <w:r>
              <w:rPr>
                <w:b/>
                <w:sz w:val="18"/>
              </w:rPr>
              <w:t>Vận dụng:</w:t>
            </w:r>
          </w:p>
          <w:p>
            <w:pPr>
              <w:spacing w:after="0"/>
            </w:pPr>
            <w:r>
              <w:rPr>
                <w:sz w:val="18"/>
              </w:rPr>
              <w:t>- Vận dụng mối liên hệ cấu tạo – vị trí – tính chất dự đoán tính chất của nguyên tố và hợp chất.</w:t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</w:tr>
      <w:tr>
        <w:tc>
          <w:tcPr>
            <w:tcW w:type="dxa" w:w="510"/>
            <w:vMerge w:val="restart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4</w:t>
            </w:r>
          </w:p>
        </w:tc>
        <w:tc>
          <w:tcPr>
            <w:tcW w:type="dxa" w:w="1360"/>
            <w:vMerge w:val="restart"/>
          </w:tcPr>
          <w:p>
            <w:pPr>
              <w:spacing w:after="20"/>
              <w:jc w:val="left"/>
            </w:pPr>
            <w:r/>
            <w:r>
              <w:rPr>
                <w:rFonts w:ascii="Times New Roman" w:hAnsi="Times New Roman"/>
                <w:b/>
                <w:sz w:val="18"/>
              </w:rPr>
              <w:t>Liên kết hoá học</w:t>
            </w:r>
          </w:p>
        </w:tc>
        <w:tc>
          <w:tcPr>
            <w:tcW w:type="dxa" w:w="1927"/>
          </w:tcPr>
          <w:p>
            <w:pPr>
              <w:spacing w:after="20"/>
              <w:jc w:val="left"/>
            </w:pPr>
            <w:r/>
            <w:r>
              <w:rPr>
                <w:rFonts w:ascii="Times New Roman" w:hAnsi="Times New Roman"/>
                <w:b w:val="0"/>
                <w:sz w:val="18"/>
              </w:rPr>
              <w:t>Quy tắc octet; Liên kết ion</w:t>
            </w:r>
          </w:p>
        </w:tc>
        <w:tc>
          <w:tcPr>
            <w:tcW w:type="dxa" w:w="4537"/>
          </w:tcPr>
          <w:p>
            <w:r/>
            <w:r>
              <w:rPr>
                <w:b/>
                <w:sz w:val="18"/>
              </w:rPr>
              <w:t>Nhận biết:</w:t>
            </w:r>
          </w:p>
          <w:p>
            <w:pPr>
              <w:spacing w:after="0"/>
            </w:pPr>
            <w:r>
              <w:rPr>
                <w:sz w:val="18"/>
              </w:rPr>
              <w:t>- Nêu được quy tắc octet; khái niệm ion, liên kết ion; cấu trúc tinh thể NaCl.</w:t>
            </w:r>
          </w:p>
          <w:p>
            <w:r>
              <w:rPr>
                <w:b/>
                <w:sz w:val="18"/>
              </w:rPr>
              <w:t>Thông hiểu:</w:t>
            </w:r>
          </w:p>
          <w:p>
            <w:pPr>
              <w:spacing w:after="0"/>
            </w:pPr>
            <w:r>
              <w:rPr>
                <w:sz w:val="18"/>
              </w:rPr>
              <w:t>- Trình bày được sự hình thành ion, liên kết ion trong một số hợp chất; giải thích tính chất của hợp chất ion.</w:t>
            </w:r>
          </w:p>
          <w:p>
            <w:r>
              <w:rPr>
                <w:b/>
                <w:sz w:val="18"/>
              </w:rPr>
              <w:t>Vận dụng:</w:t>
            </w:r>
          </w:p>
          <w:p>
            <w:pPr>
              <w:spacing w:after="0"/>
            </w:pPr>
            <w:r>
              <w:rPr>
                <w:sz w:val="18"/>
              </w:rPr>
              <w:t>- Vận dụng quy tắc octet giải thích sự hình thành liên kết trong một số hợp chất thường gặp.</w:t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</w:tr>
      <w:tr>
        <w:tc>
          <w:tcPr>
            <w:tcW w:type="dxa" w:w="510"/>
            <w:vMerge/>
          </w:tcPr>
          <w:p/>
        </w:tc>
        <w:tc>
          <w:tcPr>
            <w:tcW w:type="dxa" w:w="1360"/>
            <w:vMerge/>
          </w:tcPr>
          <w:p/>
        </w:tc>
        <w:tc>
          <w:tcPr>
            <w:tcW w:type="dxa" w:w="1927"/>
          </w:tcPr>
          <w:p>
            <w:pPr>
              <w:spacing w:after="20"/>
              <w:jc w:val="left"/>
            </w:pPr>
            <w:r/>
            <w:r>
              <w:rPr>
                <w:rFonts w:ascii="Times New Roman" w:hAnsi="Times New Roman"/>
                <w:b w:val="0"/>
                <w:sz w:val="18"/>
              </w:rPr>
              <w:t>Liên kết cộng hoá trị</w:t>
            </w:r>
          </w:p>
        </w:tc>
        <w:tc>
          <w:tcPr>
            <w:tcW w:type="dxa" w:w="4537"/>
          </w:tcPr>
          <w:p>
            <w:r/>
            <w:r>
              <w:rPr>
                <w:b/>
                <w:sz w:val="18"/>
              </w:rPr>
              <w:t>Nhận biết:</w:t>
            </w:r>
          </w:p>
          <w:p>
            <w:pPr>
              <w:spacing w:after="0"/>
            </w:pPr>
            <w:r>
              <w:rPr>
                <w:sz w:val="18"/>
              </w:rPr>
              <w:t>- Nêu được khái niệm liên kết cộng hoá trị, liên kết σ, π, liên kết cho – nhận; năng lượng liên kết.</w:t>
            </w:r>
          </w:p>
          <w:p>
            <w:r>
              <w:rPr>
                <w:b/>
                <w:sz w:val="18"/>
              </w:rPr>
              <w:t>Thông hiểu:</w:t>
            </w:r>
          </w:p>
          <w:p>
            <w:pPr>
              <w:spacing w:after="0"/>
            </w:pPr>
            <w:r>
              <w:rPr>
                <w:sz w:val="18"/>
              </w:rPr>
              <w:t>- Viết được công thức electron, công thức Lewis, công thức cấu tạo; phân loại liên kết dựa vào hiệu độ âm điện.</w:t>
            </w:r>
          </w:p>
          <w:p>
            <w:r>
              <w:rPr>
                <w:b/>
                <w:sz w:val="18"/>
              </w:rPr>
              <w:t>Vận dụng:</w:t>
            </w:r>
          </w:p>
          <w:p>
            <w:pPr>
              <w:spacing w:after="0"/>
            </w:pPr>
            <w:r>
              <w:rPr>
                <w:sz w:val="18"/>
              </w:rPr>
              <w:t>- Giải thích được độ bền liên kết, tính chất của một số chất dựa vào năng lượng liên kết.</w:t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</w:tr>
      <w:tr>
        <w:tc>
          <w:tcPr>
            <w:tcW w:type="dxa" w:w="510"/>
            <w:vMerge/>
          </w:tcPr>
          <w:p/>
        </w:tc>
        <w:tc>
          <w:tcPr>
            <w:tcW w:type="dxa" w:w="1360"/>
            <w:vMerge/>
          </w:tcPr>
          <w:p/>
        </w:tc>
        <w:tc>
          <w:tcPr>
            <w:tcW w:type="dxa" w:w="1927"/>
          </w:tcPr>
          <w:p>
            <w:pPr>
              <w:spacing w:after="20"/>
              <w:jc w:val="left"/>
            </w:pPr>
            <w:r/>
            <w:r>
              <w:rPr>
                <w:rFonts w:ascii="Times New Roman" w:hAnsi="Times New Roman"/>
                <w:b w:val="0"/>
                <w:sz w:val="18"/>
              </w:rPr>
              <w:t>Liên kết hydrogen và tương tác van der Waals</w:t>
            </w:r>
          </w:p>
        </w:tc>
        <w:tc>
          <w:tcPr>
            <w:tcW w:type="dxa" w:w="4537"/>
          </w:tcPr>
          <w:p>
            <w:r/>
            <w:r>
              <w:rPr>
                <w:b/>
                <w:sz w:val="18"/>
              </w:rPr>
              <w:t>Nhận biết:</w:t>
            </w:r>
          </w:p>
          <w:p>
            <w:pPr>
              <w:spacing w:after="0"/>
            </w:pPr>
            <w:r>
              <w:rPr>
                <w:sz w:val="18"/>
              </w:rPr>
              <w:t>- Nêu được khái niệm liên kết hydrogen, tương tác van der Waals.</w:t>
            </w:r>
          </w:p>
          <w:p>
            <w:r>
              <w:rPr>
                <w:b/>
                <w:sz w:val="18"/>
              </w:rPr>
              <w:t>Thông hiểu:</w:t>
            </w:r>
          </w:p>
          <w:p>
            <w:pPr>
              <w:spacing w:after="0"/>
            </w:pPr>
            <w:r>
              <w:rPr>
                <w:sz w:val="18"/>
              </w:rPr>
              <w:t>- Giải thích được ảnh hưởng của liên kết hydrogen, tương tác van der Waals đến nhiệt độ sôi, nhiệt độ nóng chảy.</w:t>
            </w:r>
          </w:p>
          <w:p>
            <w:r>
              <w:rPr>
                <w:b/>
                <w:sz w:val="18"/>
              </w:rPr>
              <w:t>Vận dụng:</w:t>
            </w:r>
          </w:p>
          <w:p>
            <w:pPr>
              <w:spacing w:after="0"/>
            </w:pPr>
            <w:r>
              <w:rPr>
                <w:sz w:val="18"/>
              </w:rPr>
              <w:t>- Vận dụng giải thích tính tan, nhiệt độ sôi của một số chất (nước, alcohol) trong thực tiễn.</w:t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</w:tr>
    </w:tbl>
    <w:p>
      <w:pPr>
        <w:spacing w:after="40"/>
      </w:pPr>
      <w:r>
        <w:rPr>
          <w:b w:val="0"/>
          <w:i w:val="0"/>
          <w:sz w:val="22"/>
        </w:rPr>
      </w:r>
    </w:p>
    <w:p>
      <w:pPr>
        <w:spacing w:after="40"/>
      </w:pPr>
      <w:r>
        <w:rPr>
          <w:b/>
          <w:i w:val="0"/>
          <w:sz w:val="22"/>
        </w:rPr>
        <w:t>Duyệt của tổ trưởng chuyên môn                                                                                    Người lập ma trận</w:t>
      </w:r>
    </w:p>
    <w:sectPr w:rsidR="00FC693F" w:rsidRPr="0006063C" w:rsidSect="00034616">
      <w:footerReference w:type="default" r:id="rId9"/>
      <w:pgSz w:w="16838" w:h="11906" w:orient="landscape"/>
      <w:pgMar w:top="850" w:right="850" w:bottom="850" w:left="85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color w:val="64748B"/>
        <w:sz w:val="18"/>
      </w:rPr>
      <w:t xml:space="preserve">Tài liệu miễn phí từ SmartTest – tạo đề theo ma trận này bằng AI: </w:t>
    </w:r>
    <w:hyperlink r:id="rId1">
      <w:r>
        <w:rPr>
          <w:color w:val="1D4ED8"/>
          <w:u w:val="single"/>
          <w:sz w:val="18"/>
        </w:rPr>
        <w:t>smarttest.vn/vi/ma-tran-de-kiem-tra/lop-10/hoa-hoc/cuoi-ki-1</w:t>
      </w:r>
    </w:hyperlink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hyperlink" Target="https://smarttest.vn/vi/ma-tran-de-kiem-tra/lop-10/hoa-hoc/cuoi-ki-1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Ma trận, bản đặc tả đề kiểm tra cuối học kì i Hóa học 10</dc:title>
  <dc:subject>Hóa học 10 – Kết nối tri thức</dc:subject>
  <dc:creator>SmartTest</dc:creator>
  <cp:keywords>ma trận đề kiểm tra, bản đặc tả, hóa học 10, cuối học kì i</cp:keywords>
  <dc:description/>
  <cp:lastModifiedBy>SmartTest</cp:lastModifiedBy>
  <cp:revision>1</cp:revision>
  <dcterms:created xsi:type="dcterms:W3CDTF">2026-10-30T05:28:12Z</dcterms:created>
  <dcterms:modified xsi:type="dcterms:W3CDTF">2026-10-30T05:28:12Z</dcterms:modified>
  <cp:category/>
</cp:coreProperties>
</file>