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b/>
          <w:i w:val="0"/>
          <w:sz w:val="26"/>
        </w:rPr>
        <w:t>MA TRẬN VÀ ĐẶC TẢ ĐỀ KIỂM TRA GIỮA HỌC KÌ I – NĂM HỌC 2026-2027</w:t>
      </w:r>
    </w:p>
    <w:p>
      <w:pPr>
        <w:spacing w:after="40"/>
        <w:jc w:val="center"/>
      </w:pPr>
      <w:r>
        <w:rPr>
          <w:b/>
          <w:i w:val="0"/>
          <w:sz w:val="26"/>
        </w:rPr>
        <w:t>MÔN: TOÁN 11</w:t>
      </w:r>
    </w:p>
    <w:p>
      <w:pPr>
        <w:spacing w:after="40"/>
        <w:jc w:val="center"/>
      </w:pPr>
      <w:r>
        <w:rPr>
          <w:b w:val="0"/>
          <w:i/>
          <w:color w:val="C00000"/>
          <w:sz w:val="18"/>
        </w:rPr>
        <w:t>Tài liệu tham khảo – theo Chương trình GDPT 2018, sách Kết nối tri thức với cuộc sống; tổ chuyên môn điều chỉnh theo phân phối chương trình của nhà trường.</w:t>
      </w:r>
    </w:p>
    <w:p>
      <w:pPr>
        <w:spacing w:after="40"/>
      </w:pPr>
      <w:r>
        <w:rPr>
          <w:b w:val="0"/>
          <w:i w:val="0"/>
          <w:sz w:val="22"/>
        </w:rPr>
        <w:t>- Thời điểm kiểm tra: Giữa học kì I</w:t>
      </w:r>
    </w:p>
    <w:p>
      <w:pPr>
        <w:spacing w:after="40"/>
      </w:pPr>
      <w:r>
        <w:rPr>
          <w:b w:val="0"/>
          <w:i w:val="0"/>
          <w:sz w:val="22"/>
        </w:rPr>
        <w:t>- Thời gian làm bài: 60 phút</w:t>
      </w:r>
    </w:p>
    <w:p>
      <w:pPr>
        <w:spacing w:after="40"/>
      </w:pPr>
      <w:r>
        <w:rPr>
          <w:b w:val="0"/>
          <w:i w:val="0"/>
          <w:sz w:val="22"/>
        </w:rPr>
        <w:t>- Hình thức kiểm tra: trắc nghiệm kết hợp 3 dạng thức</w:t>
      </w:r>
    </w:p>
    <w:p>
      <w:pPr>
        <w:spacing w:after="40"/>
      </w:pPr>
      <w:r>
        <w:rPr>
          <w:b w:val="0"/>
          <w:i w:val="0"/>
          <w:sz w:val="22"/>
        </w:rPr>
        <w:t>- Cấu trúc:</w:t>
      </w:r>
    </w:p>
    <w:p>
      <w:pPr>
        <w:spacing w:after="40"/>
      </w:pPr>
      <w:r>
        <w:rPr>
          <w:b w:val="0"/>
          <w:i w:val="0"/>
          <w:sz w:val="22"/>
        </w:rPr>
        <w:t xml:space="preserve">    + Phần I. Trắc nghiệm nhiều phương án lựa chọn: 12 câu – 3 điểm (30%)</w:t>
      </w:r>
    </w:p>
    <w:p>
      <w:pPr>
        <w:spacing w:after="40"/>
      </w:pPr>
      <w:r>
        <w:rPr>
          <w:b w:val="0"/>
          <w:i w:val="0"/>
          <w:sz w:val="22"/>
        </w:rPr>
        <w:t xml:space="preserve">    + Phần II. Trắc nghiệm đúng/sai: 4 câu (16 ý) – 4 điểm (40%)</w:t>
      </w:r>
    </w:p>
    <w:p>
      <w:pPr>
        <w:spacing w:after="40"/>
      </w:pPr>
      <w:r>
        <w:rPr>
          <w:b w:val="0"/>
          <w:i w:val="0"/>
          <w:sz w:val="22"/>
        </w:rPr>
        <w:t xml:space="preserve">    + Phần III. Trắc nghiệm trả lời ngắn: 6 câu – 3 điểm (30%)</w:t>
      </w:r>
    </w:p>
    <w:p>
      <w:pPr>
        <w:spacing w:after="40"/>
      </w:pPr>
      <w:r>
        <w:rPr>
          <w:b w:val="0"/>
          <w:i w:val="0"/>
          <w:sz w:val="22"/>
        </w:rPr>
        <w:t>- Mức độ nhận thức: Nhận biết 40% – Thông hiểu 30% – Vận dụng 30%</w:t>
      </w:r>
    </w:p>
    <w:p>
      <w:pPr>
        <w:spacing w:after="40"/>
      </w:pPr>
      <w:r>
        <w:rPr>
          <w:b w:val="0"/>
          <w:i w:val="0"/>
          <w:sz w:val="22"/>
        </w:rPr>
        <w:t>- Phạm vi nội dung: Chủ đề 1 – Hàm số lượng giác và phương trình lượng giác; Chủ đề 2 – Dãy số. Cấp số cộng và cấp số nhân</w:t>
      </w:r>
    </w:p>
    <w:p>
      <w:pPr>
        <w:spacing w:after="40"/>
      </w:pPr>
      <w:r>
        <w:rPr>
          <w:b/>
          <w:i w:val="0"/>
          <w:sz w:val="22"/>
        </w:rPr>
        <w:t>I. MA TRẬN</w:t>
      </w:r>
    </w:p>
    <w:tbl>
      <w:tblPr>
        <w:tblStyle w:val="TableGrid"/>
        <w:tblW w:type="auto" w:w="0"/>
        <w:jc w:val="center"/>
        <w:tblLook w:firstColumn="1" w:firstRow="1" w:lastColumn="0" w:lastRow="0" w:noHBand="0" w:noVBand="1" w:val="04A0"/>
      </w:tblPr>
      <w:tblGrid>
        <w:gridCol w:w="510"/>
        <w:gridCol w:w="1600"/>
        <w:gridCol w:w="5347"/>
        <w:gridCol w:w="652"/>
        <w:gridCol w:w="652"/>
        <w:gridCol w:w="652"/>
        <w:gridCol w:w="652"/>
        <w:gridCol w:w="652"/>
        <w:gridCol w:w="652"/>
        <w:gridCol w:w="652"/>
        <w:gridCol w:w="652"/>
        <w:gridCol w:w="652"/>
        <w:gridCol w:w="963"/>
        <w:gridCol w:w="850"/>
      </w:tblGrid>
      <w:tr>
        <w:tc>
          <w:tcPr>
            <w:tcW w:type="dxa" w:w="510"/>
            <w:vMerge w:val="restart"/>
            <w:shd w:val="clear" w:color="auto" w:fill="D9E2F3"/>
          </w:tcPr>
          <w:p>
            <w:pPr>
              <w:spacing w:after="20"/>
              <w:jc w:val="center"/>
            </w:pPr>
            <w:r/>
            <w:r>
              <w:rPr>
                <w:rFonts w:ascii="Times New Roman" w:hAnsi="Times New Roman"/>
                <w:b/>
                <w:sz w:val="18"/>
              </w:rPr>
              <w:t>TT</w:t>
            </w:r>
          </w:p>
        </w:tc>
        <w:tc>
          <w:tcPr>
            <w:tcW w:type="dxa" w:w="1600"/>
            <w:vMerge w:val="restart"/>
            <w:shd w:val="clear" w:color="auto" w:fill="D9E2F3"/>
          </w:tcPr>
          <w:p>
            <w:pPr>
              <w:spacing w:after="20"/>
              <w:jc w:val="center"/>
            </w:pPr>
            <w:r/>
            <w:r>
              <w:rPr>
                <w:rFonts w:ascii="Times New Roman" w:hAnsi="Times New Roman"/>
                <w:b/>
                <w:sz w:val="18"/>
              </w:rPr>
              <w:t>Nội dung kiến thức</w:t>
            </w:r>
          </w:p>
        </w:tc>
        <w:tc>
          <w:tcPr>
            <w:tcW w:type="dxa" w:w="5347"/>
            <w:vMerge w:val="restart"/>
            <w:shd w:val="clear" w:color="auto" w:fill="D9E2F3"/>
          </w:tcPr>
          <w:p>
            <w:pPr>
              <w:spacing w:after="20"/>
              <w:jc w:val="center"/>
            </w:pPr>
            <w:r/>
            <w:r>
              <w:rPr>
                <w:rFonts w:ascii="Times New Roman" w:hAnsi="Times New Roman"/>
                <w:b/>
                <w:sz w:val="18"/>
              </w:rPr>
              <w:t>Đơn vị kiến thức</w:t>
            </w:r>
          </w:p>
        </w:tc>
        <w:tc>
          <w:tcPr>
            <w:tcW w:type="dxa" w:w="5868"/>
            <w:gridSpan w:val="9"/>
            <w:shd w:val="clear" w:color="auto" w:fill="D9E2F3"/>
          </w:tcPr>
          <w:p>
            <w:pPr>
              <w:spacing w:after="20"/>
              <w:jc w:val="center"/>
            </w:pPr>
            <w:r/>
            <w:r>
              <w:rPr>
                <w:rFonts w:ascii="Times New Roman" w:hAnsi="Times New Roman"/>
                <w:b/>
                <w:sz w:val="18"/>
              </w:rPr>
              <w:t>Số câu hỏi theo mức độ nhận thức</w:t>
            </w:r>
          </w:p>
        </w:tc>
        <w:tc>
          <w:tcPr>
            <w:tcW w:type="dxa" w:w="963"/>
            <w:vMerge w:val="restart"/>
            <w:shd w:val="clear" w:color="auto" w:fill="D9E2F3"/>
          </w:tcPr>
          <w:p>
            <w:pPr>
              <w:spacing w:after="20"/>
              <w:jc w:val="center"/>
            </w:pPr>
            <w:r/>
            <w:r>
              <w:rPr>
                <w:rFonts w:ascii="Times New Roman" w:hAnsi="Times New Roman"/>
                <w:b/>
                <w:sz w:val="18"/>
              </w:rPr>
              <w:t>Tổng</w:t>
              <w:br/>
              <w:t>số câu/ý</w:t>
            </w:r>
          </w:p>
        </w:tc>
        <w:tc>
          <w:tcPr>
            <w:tcW w:type="dxa" w:w="850"/>
            <w:vMerge w:val="restart"/>
            <w:shd w:val="clear" w:color="auto" w:fill="D9E2F3"/>
          </w:tcPr>
          <w:p>
            <w:pPr>
              <w:spacing w:after="20"/>
              <w:jc w:val="center"/>
            </w:pPr>
            <w:r/>
            <w:r>
              <w:rPr>
                <w:rFonts w:ascii="Times New Roman" w:hAnsi="Times New Roman"/>
                <w:b/>
                <w:sz w:val="18"/>
              </w:rPr>
              <w:t>Tỉ lệ</w:t>
              <w:br/>
              <w:t>(%)</w:t>
            </w:r>
          </w:p>
        </w:tc>
      </w:tr>
      <w:tr>
        <w:tc>
          <w:tcPr>
            <w:tcW w:type="dxa" w:w="510"/>
            <w:vMerge/>
          </w:tcPr>
          <w:p/>
        </w:tc>
        <w:tc>
          <w:tcPr>
            <w:tcW w:type="dxa" w:w="1600"/>
            <w:vMerge/>
          </w:tcPr>
          <w:p/>
        </w:tc>
        <w:tc>
          <w:tcPr>
            <w:tcW w:type="dxa" w:w="5347"/>
            <w:vMerge/>
          </w:tcPr>
          <w:p/>
        </w:tc>
        <w:tc>
          <w:tcPr>
            <w:tcW w:type="dxa" w:w="1956"/>
            <w:gridSpan w:val="3"/>
            <w:shd w:val="clear" w:color="auto" w:fill="D9E2F3"/>
          </w:tcPr>
          <w:p>
            <w:pPr>
              <w:spacing w:after="20"/>
              <w:jc w:val="center"/>
            </w:pPr>
            <w:r/>
            <w:r>
              <w:rPr>
                <w:rFonts w:ascii="Times New Roman" w:hAnsi="Times New Roman"/>
                <w:b/>
                <w:sz w:val="18"/>
              </w:rPr>
              <w:t>Phần I: TN nhiều phương án lựa chọn</w:t>
            </w:r>
          </w:p>
        </w:tc>
        <w:tc>
          <w:tcPr>
            <w:tcW w:type="dxa" w:w="1956"/>
            <w:gridSpan w:val="3"/>
            <w:shd w:val="clear" w:color="auto" w:fill="D9E2F3"/>
          </w:tcPr>
          <w:p>
            <w:pPr>
              <w:spacing w:after="20"/>
              <w:jc w:val="center"/>
            </w:pPr>
            <w:r/>
            <w:r>
              <w:rPr>
                <w:rFonts w:ascii="Times New Roman" w:hAnsi="Times New Roman"/>
                <w:b/>
                <w:sz w:val="18"/>
              </w:rPr>
              <w:t>Phần II: TN đúng/sai (tính theo ý)</w:t>
            </w:r>
          </w:p>
        </w:tc>
        <w:tc>
          <w:tcPr>
            <w:tcW w:type="dxa" w:w="1956"/>
            <w:gridSpan w:val="3"/>
            <w:shd w:val="clear" w:color="auto" w:fill="D9E2F3"/>
          </w:tcPr>
          <w:p>
            <w:pPr>
              <w:spacing w:after="20"/>
              <w:jc w:val="center"/>
            </w:pPr>
            <w:r/>
            <w:r>
              <w:rPr>
                <w:rFonts w:ascii="Times New Roman" w:hAnsi="Times New Roman"/>
                <w:b/>
                <w:sz w:val="18"/>
              </w:rPr>
              <w:t>Phần III: TN trả lời ngắn</w:t>
            </w:r>
          </w:p>
        </w:tc>
        <w:tc>
          <w:tcPr>
            <w:tcW w:type="dxa" w:w="963"/>
            <w:vMerge/>
          </w:tcPr>
          <w:p/>
        </w:tc>
        <w:tc>
          <w:tcPr>
            <w:tcW w:type="dxa" w:w="850"/>
            <w:vMerge/>
          </w:tcPr>
          <w:p/>
        </w:tc>
      </w:tr>
      <w:tr>
        <w:tc>
          <w:tcPr>
            <w:tcW w:type="dxa" w:w="510"/>
            <w:vMerge/>
          </w:tcPr>
          <w:p/>
        </w:tc>
        <w:tc>
          <w:tcPr>
            <w:tcW w:type="dxa" w:w="1600"/>
            <w:vMerge/>
          </w:tcPr>
          <w:p/>
        </w:tc>
        <w:tc>
          <w:tcPr>
            <w:tcW w:type="dxa" w:w="5347"/>
            <w:vMerge/>
          </w:tcPr>
          <w:p/>
        </w:tc>
        <w:tc>
          <w:tcPr>
            <w:tcW w:type="dxa" w:w="652"/>
            <w:shd w:val="clear" w:color="auto" w:fill="D9E2F3"/>
          </w:tcPr>
          <w:p>
            <w:pPr>
              <w:spacing w:after="20"/>
              <w:jc w:val="center"/>
            </w:pPr>
            <w:r/>
            <w:r>
              <w:rPr>
                <w:rFonts w:ascii="Times New Roman" w:hAnsi="Times New Roman"/>
                <w:b/>
                <w:sz w:val="18"/>
              </w:rPr>
              <w:t>NB</w:t>
            </w:r>
          </w:p>
        </w:tc>
        <w:tc>
          <w:tcPr>
            <w:tcW w:type="dxa" w:w="652"/>
            <w:shd w:val="clear" w:color="auto" w:fill="D9E2F3"/>
          </w:tcPr>
          <w:p>
            <w:pPr>
              <w:spacing w:after="20"/>
              <w:jc w:val="center"/>
            </w:pPr>
            <w:r/>
            <w:r>
              <w:rPr>
                <w:rFonts w:ascii="Times New Roman" w:hAnsi="Times New Roman"/>
                <w:b/>
                <w:sz w:val="18"/>
              </w:rPr>
              <w:t>TH</w:t>
            </w:r>
          </w:p>
        </w:tc>
        <w:tc>
          <w:tcPr>
            <w:tcW w:type="dxa" w:w="652"/>
            <w:shd w:val="clear" w:color="auto" w:fill="D9E2F3"/>
          </w:tcPr>
          <w:p>
            <w:pPr>
              <w:spacing w:after="20"/>
              <w:jc w:val="center"/>
            </w:pPr>
            <w:r/>
            <w:r>
              <w:rPr>
                <w:rFonts w:ascii="Times New Roman" w:hAnsi="Times New Roman"/>
                <w:b/>
                <w:sz w:val="18"/>
              </w:rPr>
              <w:t>VD</w:t>
            </w:r>
          </w:p>
        </w:tc>
        <w:tc>
          <w:tcPr>
            <w:tcW w:type="dxa" w:w="652"/>
            <w:shd w:val="clear" w:color="auto" w:fill="D9E2F3"/>
          </w:tcPr>
          <w:p>
            <w:pPr>
              <w:spacing w:after="20"/>
              <w:jc w:val="center"/>
            </w:pPr>
            <w:r/>
            <w:r>
              <w:rPr>
                <w:rFonts w:ascii="Times New Roman" w:hAnsi="Times New Roman"/>
                <w:b/>
                <w:sz w:val="18"/>
              </w:rPr>
              <w:t>NB</w:t>
            </w:r>
          </w:p>
        </w:tc>
        <w:tc>
          <w:tcPr>
            <w:tcW w:type="dxa" w:w="652"/>
            <w:shd w:val="clear" w:color="auto" w:fill="D9E2F3"/>
          </w:tcPr>
          <w:p>
            <w:pPr>
              <w:spacing w:after="20"/>
              <w:jc w:val="center"/>
            </w:pPr>
            <w:r/>
            <w:r>
              <w:rPr>
                <w:rFonts w:ascii="Times New Roman" w:hAnsi="Times New Roman"/>
                <w:b/>
                <w:sz w:val="18"/>
              </w:rPr>
              <w:t>TH</w:t>
            </w:r>
          </w:p>
        </w:tc>
        <w:tc>
          <w:tcPr>
            <w:tcW w:type="dxa" w:w="652"/>
            <w:shd w:val="clear" w:color="auto" w:fill="D9E2F3"/>
          </w:tcPr>
          <w:p>
            <w:pPr>
              <w:spacing w:after="20"/>
              <w:jc w:val="center"/>
            </w:pPr>
            <w:r/>
            <w:r>
              <w:rPr>
                <w:rFonts w:ascii="Times New Roman" w:hAnsi="Times New Roman"/>
                <w:b/>
                <w:sz w:val="18"/>
              </w:rPr>
              <w:t>VD</w:t>
            </w:r>
          </w:p>
        </w:tc>
        <w:tc>
          <w:tcPr>
            <w:tcW w:type="dxa" w:w="652"/>
            <w:shd w:val="clear" w:color="auto" w:fill="D9E2F3"/>
          </w:tcPr>
          <w:p>
            <w:pPr>
              <w:spacing w:after="20"/>
              <w:jc w:val="center"/>
            </w:pPr>
            <w:r/>
            <w:r>
              <w:rPr>
                <w:rFonts w:ascii="Times New Roman" w:hAnsi="Times New Roman"/>
                <w:b/>
                <w:sz w:val="18"/>
              </w:rPr>
              <w:t>NB</w:t>
            </w:r>
          </w:p>
        </w:tc>
        <w:tc>
          <w:tcPr>
            <w:tcW w:type="dxa" w:w="652"/>
            <w:shd w:val="clear" w:color="auto" w:fill="D9E2F3"/>
          </w:tcPr>
          <w:p>
            <w:pPr>
              <w:spacing w:after="20"/>
              <w:jc w:val="center"/>
            </w:pPr>
            <w:r/>
            <w:r>
              <w:rPr>
                <w:rFonts w:ascii="Times New Roman" w:hAnsi="Times New Roman"/>
                <w:b/>
                <w:sz w:val="18"/>
              </w:rPr>
              <w:t>TH</w:t>
            </w:r>
          </w:p>
        </w:tc>
        <w:tc>
          <w:tcPr>
            <w:tcW w:type="dxa" w:w="652"/>
            <w:shd w:val="clear" w:color="auto" w:fill="D9E2F3"/>
          </w:tcPr>
          <w:p>
            <w:pPr>
              <w:spacing w:after="20"/>
              <w:jc w:val="center"/>
            </w:pPr>
            <w:r/>
            <w:r>
              <w:rPr>
                <w:rFonts w:ascii="Times New Roman" w:hAnsi="Times New Roman"/>
                <w:b/>
                <w:sz w:val="18"/>
              </w:rPr>
              <w:t>VD</w:t>
            </w:r>
          </w:p>
        </w:tc>
        <w:tc>
          <w:tcPr>
            <w:tcW w:type="dxa" w:w="963"/>
            <w:vMerge/>
          </w:tcPr>
          <w:p/>
        </w:tc>
        <w:tc>
          <w:tcPr>
            <w:tcW w:type="dxa" w:w="850"/>
            <w:vMerge/>
          </w:tcPr>
          <w:p/>
        </w:tc>
      </w:tr>
      <w:tr>
        <w:tc>
          <w:tcPr>
            <w:tcW w:type="dxa" w:w="510"/>
            <w:vMerge w:val="restart"/>
          </w:tcPr>
          <w:p>
            <w:pPr>
              <w:spacing w:after="20"/>
              <w:jc w:val="center"/>
            </w:pPr>
            <w:r/>
            <w:r>
              <w:rPr>
                <w:rFonts w:ascii="Times New Roman" w:hAnsi="Times New Roman"/>
                <w:b w:val="0"/>
                <w:sz w:val="18"/>
              </w:rPr>
              <w:t>1</w:t>
            </w:r>
          </w:p>
        </w:tc>
        <w:tc>
          <w:tcPr>
            <w:tcW w:type="dxa" w:w="1600"/>
            <w:vMerge w:val="restart"/>
          </w:tcPr>
          <w:p>
            <w:pPr>
              <w:spacing w:after="20"/>
              <w:jc w:val="left"/>
            </w:pPr>
            <w:r/>
            <w:r>
              <w:rPr>
                <w:rFonts w:ascii="Times New Roman" w:hAnsi="Times New Roman"/>
                <w:b/>
                <w:sz w:val="18"/>
              </w:rPr>
              <w:t>Hàm số lượng giác và phương trình lượng giác</w:t>
            </w:r>
          </w:p>
        </w:tc>
        <w:tc>
          <w:tcPr>
            <w:tcW w:type="dxa" w:w="5347"/>
          </w:tcPr>
          <w:p>
            <w:pPr>
              <w:spacing w:after="20"/>
              <w:jc w:val="left"/>
            </w:pPr>
            <w:r/>
            <w:r>
              <w:rPr>
                <w:rFonts w:ascii="Times New Roman" w:hAnsi="Times New Roman"/>
                <w:b w:val="0"/>
                <w:sz w:val="18"/>
              </w:rPr>
              <w:t>Giá trị lượng giác của góc lượng giác; Công thức lượng giác</w:t>
            </w:r>
          </w:p>
        </w:tc>
        <w:tc>
          <w:tcPr>
            <w:tcW w:type="dxa" w:w="652"/>
          </w:tcPr>
          <w:p>
            <w:pPr>
              <w:spacing w:after="20"/>
              <w:jc w:val="center"/>
            </w:pPr>
            <w:r/>
            <w:r>
              <w:rPr>
                <w:rFonts w:ascii="Times New Roman" w:hAnsi="Times New Roman"/>
                <w:b w:val="0"/>
                <w:sz w:val="18"/>
              </w:rPr>
              <w:t>2</w:t>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2</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t>1</w:t>
            </w:r>
          </w:p>
        </w:tc>
        <w:tc>
          <w:tcPr>
            <w:tcW w:type="dxa" w:w="963"/>
          </w:tcPr>
          <w:p>
            <w:pPr>
              <w:spacing w:after="20"/>
              <w:jc w:val="center"/>
            </w:pPr>
            <w:r/>
            <w:r>
              <w:rPr>
                <w:rFonts w:ascii="Times New Roman" w:hAnsi="Times New Roman"/>
                <w:b w:val="0"/>
                <w:sz w:val="18"/>
              </w:rPr>
              <w:t>8</w:t>
            </w:r>
          </w:p>
        </w:tc>
        <w:tc>
          <w:tcPr>
            <w:tcW w:type="dxa" w:w="850"/>
          </w:tcPr>
          <w:p>
            <w:pPr>
              <w:spacing w:after="20"/>
              <w:jc w:val="center"/>
            </w:pPr>
            <w:r/>
            <w:r>
              <w:rPr>
                <w:rFonts w:ascii="Times New Roman" w:hAnsi="Times New Roman"/>
                <w:b w:val="0"/>
                <w:sz w:val="18"/>
              </w:rPr>
              <w:t>25%</w:t>
            </w:r>
          </w:p>
        </w:tc>
      </w:tr>
      <w:tr>
        <w:tc>
          <w:tcPr>
            <w:tcW w:type="dxa" w:w="510"/>
            <w:vMerge/>
          </w:tcPr>
          <w:p/>
        </w:tc>
        <w:tc>
          <w:tcPr>
            <w:tcW w:type="dxa" w:w="1600"/>
            <w:vMerge/>
          </w:tcPr>
          <w:p/>
        </w:tc>
        <w:tc>
          <w:tcPr>
            <w:tcW w:type="dxa" w:w="5347"/>
          </w:tcPr>
          <w:p>
            <w:pPr>
              <w:spacing w:after="20"/>
              <w:jc w:val="left"/>
            </w:pPr>
            <w:r/>
            <w:r>
              <w:rPr>
                <w:rFonts w:ascii="Times New Roman" w:hAnsi="Times New Roman"/>
                <w:b w:val="0"/>
                <w:sz w:val="18"/>
              </w:rPr>
              <w:t>Hàm số lượng giác; Phương trình lượng giác cơ bản</w:t>
            </w:r>
          </w:p>
        </w:tc>
        <w:tc>
          <w:tcPr>
            <w:tcW w:type="dxa" w:w="652"/>
          </w:tcPr>
          <w:p>
            <w:pPr>
              <w:spacing w:after="20"/>
              <w:jc w:val="center"/>
            </w:pPr>
            <w:r/>
            <w:r>
              <w:rPr>
                <w:rFonts w:ascii="Times New Roman" w:hAnsi="Times New Roman"/>
                <w:b w:val="0"/>
                <w:sz w:val="18"/>
              </w:rPr>
              <w:t>2</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2</w:t>
            </w:r>
          </w:p>
        </w:tc>
        <w:tc>
          <w:tcPr>
            <w:tcW w:type="dxa" w:w="652"/>
          </w:tcPr>
          <w:p>
            <w:pPr>
              <w:spacing w:after="20"/>
              <w:jc w:val="center"/>
            </w:pPr>
            <w:r/>
            <w:r>
              <w:rPr>
                <w:rFonts w:ascii="Times New Roman" w:hAnsi="Times New Roman"/>
                <w:b w:val="0"/>
                <w:sz w:val="18"/>
              </w:rPr>
              <w:t>3</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963"/>
          </w:tcPr>
          <w:p>
            <w:pPr>
              <w:spacing w:after="20"/>
              <w:jc w:val="center"/>
            </w:pPr>
            <w:r/>
            <w:r>
              <w:rPr>
                <w:rFonts w:ascii="Times New Roman" w:hAnsi="Times New Roman"/>
                <w:b w:val="0"/>
                <w:sz w:val="18"/>
              </w:rPr>
              <w:t>11</w:t>
            </w:r>
          </w:p>
        </w:tc>
        <w:tc>
          <w:tcPr>
            <w:tcW w:type="dxa" w:w="850"/>
          </w:tcPr>
          <w:p>
            <w:pPr>
              <w:spacing w:after="20"/>
              <w:jc w:val="center"/>
            </w:pPr>
            <w:r/>
            <w:r>
              <w:rPr>
                <w:rFonts w:ascii="Times New Roman" w:hAnsi="Times New Roman"/>
                <w:b w:val="0"/>
                <w:sz w:val="18"/>
              </w:rPr>
              <w:t>30%</w:t>
            </w:r>
          </w:p>
        </w:tc>
      </w:tr>
      <w:tr>
        <w:tc>
          <w:tcPr>
            <w:tcW w:type="dxa" w:w="510"/>
            <w:vMerge w:val="restart"/>
          </w:tcPr>
          <w:p>
            <w:pPr>
              <w:spacing w:after="20"/>
              <w:jc w:val="center"/>
            </w:pPr>
            <w:r/>
            <w:r>
              <w:rPr>
                <w:rFonts w:ascii="Times New Roman" w:hAnsi="Times New Roman"/>
                <w:b w:val="0"/>
                <w:sz w:val="18"/>
              </w:rPr>
              <w:t>2</w:t>
            </w:r>
          </w:p>
        </w:tc>
        <w:tc>
          <w:tcPr>
            <w:tcW w:type="dxa" w:w="1600"/>
            <w:vMerge w:val="restart"/>
          </w:tcPr>
          <w:p>
            <w:pPr>
              <w:spacing w:after="20"/>
              <w:jc w:val="left"/>
            </w:pPr>
            <w:r/>
            <w:r>
              <w:rPr>
                <w:rFonts w:ascii="Times New Roman" w:hAnsi="Times New Roman"/>
                <w:b/>
                <w:sz w:val="18"/>
              </w:rPr>
              <w:t>Dãy số. Cấp số cộng và cấp số nhân</w:t>
            </w:r>
          </w:p>
        </w:tc>
        <w:tc>
          <w:tcPr>
            <w:tcW w:type="dxa" w:w="5347"/>
          </w:tcPr>
          <w:p>
            <w:pPr>
              <w:spacing w:after="20"/>
              <w:jc w:val="left"/>
            </w:pPr>
            <w:r/>
            <w:r>
              <w:rPr>
                <w:rFonts w:ascii="Times New Roman" w:hAnsi="Times New Roman"/>
                <w:b w:val="0"/>
                <w:sz w:val="18"/>
              </w:rPr>
              <w:t>Dãy số</w:t>
            </w:r>
          </w:p>
        </w:tc>
        <w:tc>
          <w:tcPr>
            <w:tcW w:type="dxa" w:w="652"/>
          </w:tcPr>
          <w:p>
            <w:pPr>
              <w:spacing w:after="20"/>
              <w:jc w:val="center"/>
            </w:pPr>
            <w:r/>
            <w:r>
              <w:rPr>
                <w:rFonts w:ascii="Times New Roman" w:hAnsi="Times New Roman"/>
                <w:b w:val="0"/>
                <w:sz w:val="18"/>
              </w:rPr>
              <w:t>2</w:t>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r>
          </w:p>
        </w:tc>
        <w:tc>
          <w:tcPr>
            <w:tcW w:type="dxa" w:w="963"/>
          </w:tcPr>
          <w:p>
            <w:pPr>
              <w:spacing w:after="20"/>
              <w:jc w:val="center"/>
            </w:pPr>
            <w:r/>
            <w:r>
              <w:rPr>
                <w:rFonts w:ascii="Times New Roman" w:hAnsi="Times New Roman"/>
                <w:b w:val="0"/>
                <w:sz w:val="18"/>
              </w:rPr>
              <w:t>5</w:t>
            </w:r>
          </w:p>
        </w:tc>
        <w:tc>
          <w:tcPr>
            <w:tcW w:type="dxa" w:w="850"/>
          </w:tcPr>
          <w:p>
            <w:pPr>
              <w:spacing w:after="20"/>
              <w:jc w:val="center"/>
            </w:pPr>
            <w:r/>
            <w:r>
              <w:rPr>
                <w:rFonts w:ascii="Times New Roman" w:hAnsi="Times New Roman"/>
                <w:b w:val="0"/>
                <w:sz w:val="18"/>
              </w:rPr>
              <w:t>15%</w:t>
            </w:r>
          </w:p>
        </w:tc>
      </w:tr>
      <w:tr>
        <w:tc>
          <w:tcPr>
            <w:tcW w:type="dxa" w:w="510"/>
            <w:vMerge/>
          </w:tcPr>
          <w:p/>
        </w:tc>
        <w:tc>
          <w:tcPr>
            <w:tcW w:type="dxa" w:w="1600"/>
            <w:vMerge/>
          </w:tcPr>
          <w:p/>
        </w:tc>
        <w:tc>
          <w:tcPr>
            <w:tcW w:type="dxa" w:w="5347"/>
          </w:tcPr>
          <w:p>
            <w:pPr>
              <w:spacing w:after="20"/>
              <w:jc w:val="left"/>
            </w:pPr>
            <w:r/>
            <w:r>
              <w:rPr>
                <w:rFonts w:ascii="Times New Roman" w:hAnsi="Times New Roman"/>
                <w:b w:val="0"/>
                <w:sz w:val="18"/>
              </w:rPr>
              <w:t>Cấp số cộng; Cấp số nhân</w:t>
            </w:r>
          </w:p>
        </w:tc>
        <w:tc>
          <w:tcPr>
            <w:tcW w:type="dxa" w:w="652"/>
          </w:tcPr>
          <w:p>
            <w:pPr>
              <w:spacing w:after="20"/>
              <w:jc w:val="center"/>
            </w:pPr>
            <w:r/>
            <w:r>
              <w:rPr>
                <w:rFonts w:ascii="Times New Roman" w:hAnsi="Times New Roman"/>
                <w:b w:val="0"/>
                <w:sz w:val="18"/>
              </w:rPr>
              <w:t>2</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2</w:t>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963"/>
          </w:tcPr>
          <w:p>
            <w:pPr>
              <w:spacing w:after="20"/>
              <w:jc w:val="center"/>
            </w:pPr>
            <w:r/>
            <w:r>
              <w:rPr>
                <w:rFonts w:ascii="Times New Roman" w:hAnsi="Times New Roman"/>
                <w:b w:val="0"/>
                <w:sz w:val="18"/>
              </w:rPr>
              <w:t>10</w:t>
            </w:r>
          </w:p>
        </w:tc>
        <w:tc>
          <w:tcPr>
            <w:tcW w:type="dxa" w:w="850"/>
          </w:tcPr>
          <w:p>
            <w:pPr>
              <w:spacing w:after="20"/>
              <w:jc w:val="center"/>
            </w:pPr>
            <w:r/>
            <w:r>
              <w:rPr>
                <w:rFonts w:ascii="Times New Roman" w:hAnsi="Times New Roman"/>
                <w:b w:val="0"/>
                <w:sz w:val="18"/>
              </w:rPr>
              <w:t>30%</w:t>
            </w:r>
          </w:p>
        </w:tc>
      </w:tr>
      <w:tr>
        <w:tc>
          <w:tcPr>
            <w:tcW w:type="dxa" w:w="7457"/>
            <w:gridSpan w:val="3"/>
            <w:shd w:val="clear" w:color="auto" w:fill="F2F2F2"/>
          </w:tcPr>
          <w:p>
            <w:pPr>
              <w:spacing w:after="20"/>
              <w:jc w:val="left"/>
            </w:pPr>
            <w:r/>
            <w:r>
              <w:rPr>
                <w:rFonts w:ascii="Times New Roman" w:hAnsi="Times New Roman"/>
                <w:b/>
                <w:sz w:val="18"/>
              </w:rPr>
              <w:t>Tổng số câu/ý</w:t>
            </w:r>
          </w:p>
        </w:tc>
        <w:tc>
          <w:tcPr>
            <w:tcW w:type="dxa" w:w="652"/>
            <w:shd w:val="clear" w:color="auto" w:fill="F2F2F2"/>
          </w:tcPr>
          <w:p>
            <w:pPr>
              <w:spacing w:after="20"/>
              <w:jc w:val="center"/>
            </w:pPr>
            <w:r/>
            <w:r>
              <w:rPr>
                <w:rFonts w:ascii="Times New Roman" w:hAnsi="Times New Roman"/>
                <w:b/>
                <w:sz w:val="18"/>
              </w:rPr>
              <w:t>8</w:t>
            </w:r>
          </w:p>
        </w:tc>
        <w:tc>
          <w:tcPr>
            <w:tcW w:type="dxa" w:w="652"/>
            <w:shd w:val="clear" w:color="auto" w:fill="F2F2F2"/>
          </w:tcPr>
          <w:p>
            <w:pPr>
              <w:spacing w:after="20"/>
              <w:jc w:val="center"/>
            </w:pPr>
            <w:r/>
            <w:r>
              <w:rPr>
                <w:rFonts w:ascii="Times New Roman" w:hAnsi="Times New Roman"/>
                <w:b/>
                <w:sz w:val="18"/>
              </w:rPr>
              <w:t>2</w:t>
            </w:r>
          </w:p>
        </w:tc>
        <w:tc>
          <w:tcPr>
            <w:tcW w:type="dxa" w:w="652"/>
            <w:shd w:val="clear" w:color="auto" w:fill="F2F2F2"/>
          </w:tcPr>
          <w:p>
            <w:pPr>
              <w:spacing w:after="20"/>
              <w:jc w:val="center"/>
            </w:pPr>
            <w:r/>
            <w:r>
              <w:rPr>
                <w:rFonts w:ascii="Times New Roman" w:hAnsi="Times New Roman"/>
                <w:b/>
                <w:sz w:val="18"/>
              </w:rPr>
              <w:t>2</w:t>
            </w:r>
          </w:p>
        </w:tc>
        <w:tc>
          <w:tcPr>
            <w:tcW w:type="dxa" w:w="652"/>
            <w:shd w:val="clear" w:color="auto" w:fill="F2F2F2"/>
          </w:tcPr>
          <w:p>
            <w:pPr>
              <w:spacing w:after="20"/>
              <w:jc w:val="center"/>
            </w:pPr>
            <w:r/>
            <w:r>
              <w:rPr>
                <w:rFonts w:ascii="Times New Roman" w:hAnsi="Times New Roman"/>
                <w:b/>
                <w:sz w:val="18"/>
              </w:rPr>
              <w:t>4</w:t>
            </w:r>
          </w:p>
        </w:tc>
        <w:tc>
          <w:tcPr>
            <w:tcW w:type="dxa" w:w="652"/>
            <w:shd w:val="clear" w:color="auto" w:fill="F2F2F2"/>
          </w:tcPr>
          <w:p>
            <w:pPr>
              <w:spacing w:after="20"/>
              <w:jc w:val="center"/>
            </w:pPr>
            <w:r/>
            <w:r>
              <w:rPr>
                <w:rFonts w:ascii="Times New Roman" w:hAnsi="Times New Roman"/>
                <w:b/>
                <w:sz w:val="18"/>
              </w:rPr>
              <w:t>6</w:t>
            </w:r>
          </w:p>
        </w:tc>
        <w:tc>
          <w:tcPr>
            <w:tcW w:type="dxa" w:w="652"/>
            <w:shd w:val="clear" w:color="auto" w:fill="F2F2F2"/>
          </w:tcPr>
          <w:p>
            <w:pPr>
              <w:spacing w:after="20"/>
              <w:jc w:val="center"/>
            </w:pPr>
            <w:r/>
            <w:r>
              <w:rPr>
                <w:rFonts w:ascii="Times New Roman" w:hAnsi="Times New Roman"/>
                <w:b/>
                <w:sz w:val="18"/>
              </w:rPr>
              <w:t>6</w:t>
            </w:r>
          </w:p>
        </w:tc>
        <w:tc>
          <w:tcPr>
            <w:tcW w:type="dxa" w:w="652"/>
            <w:shd w:val="clear" w:color="auto" w:fill="F2F2F2"/>
          </w:tcPr>
          <w:p>
            <w:pPr>
              <w:spacing w:after="20"/>
              <w:jc w:val="center"/>
            </w:pPr>
            <w:r/>
            <w:r>
              <w:rPr>
                <w:rFonts w:ascii="Times New Roman" w:hAnsi="Times New Roman"/>
                <w:b/>
                <w:sz w:val="18"/>
              </w:rPr>
              <w:t>2</w:t>
            </w:r>
          </w:p>
        </w:tc>
        <w:tc>
          <w:tcPr>
            <w:tcW w:type="dxa" w:w="652"/>
            <w:shd w:val="clear" w:color="auto" w:fill="F2F2F2"/>
          </w:tcPr>
          <w:p>
            <w:pPr>
              <w:spacing w:after="20"/>
              <w:jc w:val="center"/>
            </w:pPr>
            <w:r/>
            <w:r>
              <w:rPr>
                <w:rFonts w:ascii="Times New Roman" w:hAnsi="Times New Roman"/>
                <w:b/>
                <w:sz w:val="18"/>
              </w:rPr>
              <w:t>2</w:t>
            </w:r>
          </w:p>
        </w:tc>
        <w:tc>
          <w:tcPr>
            <w:tcW w:type="dxa" w:w="652"/>
            <w:shd w:val="clear" w:color="auto" w:fill="F2F2F2"/>
          </w:tcPr>
          <w:p>
            <w:pPr>
              <w:spacing w:after="20"/>
              <w:jc w:val="center"/>
            </w:pPr>
            <w:r/>
            <w:r>
              <w:rPr>
                <w:rFonts w:ascii="Times New Roman" w:hAnsi="Times New Roman"/>
                <w:b/>
                <w:sz w:val="18"/>
              </w:rPr>
              <w:t>2</w:t>
            </w:r>
          </w:p>
        </w:tc>
        <w:tc>
          <w:tcPr>
            <w:tcW w:type="dxa" w:w="963"/>
            <w:shd w:val="clear" w:color="auto" w:fill="F2F2F2"/>
          </w:tcPr>
          <w:p>
            <w:pPr>
              <w:spacing w:after="20"/>
              <w:jc w:val="center"/>
            </w:pPr>
            <w:r/>
            <w:r>
              <w:rPr>
                <w:rFonts w:ascii="Times New Roman" w:hAnsi="Times New Roman"/>
                <w:b/>
                <w:sz w:val="18"/>
              </w:rPr>
              <w:t>34</w:t>
            </w:r>
          </w:p>
        </w:tc>
        <w:tc>
          <w:tcPr>
            <w:tcW w:type="dxa" w:w="850"/>
            <w:shd w:val="clear" w:color="auto" w:fill="F2F2F2"/>
          </w:tcPr>
          <w:p>
            <w:pPr>
              <w:spacing w:after="20"/>
              <w:jc w:val="center"/>
            </w:pPr>
            <w:r/>
            <w:r>
              <w:rPr>
                <w:rFonts w:ascii="Times New Roman" w:hAnsi="Times New Roman"/>
                <w:b/>
                <w:sz w:val="18"/>
              </w:rPr>
              <w:t>100%</w:t>
            </w:r>
          </w:p>
        </w:tc>
      </w:tr>
      <w:tr>
        <w:tc>
          <w:tcPr>
            <w:tcW w:type="dxa" w:w="7457"/>
            <w:gridSpan w:val="3"/>
            <w:shd w:val="clear" w:color="auto" w:fill="F2F2F2"/>
          </w:tcPr>
          <w:p>
            <w:pPr>
              <w:spacing w:after="20"/>
              <w:jc w:val="left"/>
            </w:pPr>
            <w:r/>
            <w:r>
              <w:rPr>
                <w:rFonts w:ascii="Times New Roman" w:hAnsi="Times New Roman"/>
                <w:b/>
                <w:sz w:val="18"/>
              </w:rPr>
              <w:t>Tổng điểm</w:t>
            </w:r>
          </w:p>
        </w:tc>
        <w:tc>
          <w:tcPr>
            <w:tcW w:type="dxa" w:w="1956"/>
            <w:gridSpan w:val="3"/>
            <w:shd w:val="clear" w:color="auto" w:fill="F2F2F2"/>
          </w:tcPr>
          <w:p>
            <w:pPr>
              <w:spacing w:after="20"/>
              <w:jc w:val="center"/>
            </w:pPr>
            <w:r/>
            <w:r>
              <w:rPr>
                <w:rFonts w:ascii="Times New Roman" w:hAnsi="Times New Roman"/>
                <w:b/>
                <w:sz w:val="18"/>
              </w:rPr>
              <w:t>3 điểm</w:t>
            </w:r>
          </w:p>
        </w:tc>
        <w:tc>
          <w:tcPr>
            <w:tcW w:type="dxa" w:w="1956"/>
            <w:gridSpan w:val="3"/>
            <w:shd w:val="clear" w:color="auto" w:fill="F2F2F2"/>
          </w:tcPr>
          <w:p>
            <w:pPr>
              <w:spacing w:after="20"/>
              <w:jc w:val="center"/>
            </w:pPr>
            <w:r/>
            <w:r>
              <w:rPr>
                <w:rFonts w:ascii="Times New Roman" w:hAnsi="Times New Roman"/>
                <w:b/>
                <w:sz w:val="18"/>
              </w:rPr>
              <w:t>4 điểm</w:t>
            </w:r>
          </w:p>
        </w:tc>
        <w:tc>
          <w:tcPr>
            <w:tcW w:type="dxa" w:w="1956"/>
            <w:gridSpan w:val="3"/>
            <w:shd w:val="clear" w:color="auto" w:fill="F2F2F2"/>
          </w:tcPr>
          <w:p>
            <w:pPr>
              <w:spacing w:after="20"/>
              <w:jc w:val="center"/>
            </w:pPr>
            <w:r/>
            <w:r>
              <w:rPr>
                <w:rFonts w:ascii="Times New Roman" w:hAnsi="Times New Roman"/>
                <w:b/>
                <w:sz w:val="18"/>
              </w:rPr>
              <w:t>3 điểm</w:t>
            </w:r>
          </w:p>
        </w:tc>
        <w:tc>
          <w:tcPr>
            <w:tcW w:type="dxa" w:w="1813"/>
            <w:gridSpan w:val="2"/>
            <w:shd w:val="clear" w:color="auto" w:fill="F2F2F2"/>
          </w:tcPr>
          <w:p>
            <w:pPr>
              <w:spacing w:after="20"/>
              <w:jc w:val="center"/>
            </w:pPr>
            <w:r/>
            <w:r>
              <w:rPr>
                <w:rFonts w:ascii="Times New Roman" w:hAnsi="Times New Roman"/>
                <w:b/>
                <w:sz w:val="18"/>
              </w:rPr>
              <w:t>10 điểm</w:t>
            </w:r>
          </w:p>
        </w:tc>
      </w:tr>
      <w:tr>
        <w:tc>
          <w:tcPr>
            <w:tcW w:type="dxa" w:w="7457"/>
            <w:gridSpan w:val="3"/>
            <w:shd w:val="clear" w:color="auto" w:fill="F2F2F2"/>
          </w:tcPr>
          <w:p>
            <w:pPr>
              <w:spacing w:after="20"/>
              <w:jc w:val="left"/>
            </w:pPr>
            <w:r/>
            <w:r>
              <w:rPr>
                <w:rFonts w:ascii="Times New Roman" w:hAnsi="Times New Roman"/>
                <w:b/>
                <w:sz w:val="18"/>
              </w:rPr>
              <w:t>Tỉ lệ theo mức độ (NB – TH – VD)</w:t>
            </w:r>
          </w:p>
        </w:tc>
        <w:tc>
          <w:tcPr>
            <w:tcW w:type="dxa" w:w="7681"/>
            <w:gridSpan w:val="11"/>
            <w:shd w:val="clear" w:color="auto" w:fill="F2F2F2"/>
          </w:tcPr>
          <w:p>
            <w:pPr>
              <w:spacing w:after="20"/>
              <w:jc w:val="center"/>
            </w:pPr>
            <w:r/>
            <w:r>
              <w:rPr>
                <w:rFonts w:ascii="Times New Roman" w:hAnsi="Times New Roman"/>
                <w:b/>
                <w:sz w:val="18"/>
              </w:rPr>
              <w:t>Nhận biết 4 điểm (40%) – Thông hiểu 3 điểm (30%) – Vận dụng 3 điểm (30%)</w:t>
            </w:r>
          </w:p>
        </w:tc>
      </w:tr>
    </w:tbl>
    <w:p>
      <w:pPr>
        <w:spacing w:after="40"/>
      </w:pPr>
      <w:r>
        <w:rPr>
          <w:b w:val="0"/>
          <w:i/>
          <w:sz w:val="20"/>
        </w:rPr>
        <w:t>Ghi chú: Phần I: mỗi câu 0,25 điểm; Phần II: mỗi ý 0,25 điểm (mỗi câu 4 ý = 1 điểm); Phần III: mỗi câu 0,5 điểm.</w:t>
      </w:r>
    </w:p>
    <w:p>
      <w:pPr>
        <w:spacing w:after="40"/>
      </w:pPr>
      <w:r>
        <w:rPr>
          <w:b w:val="0"/>
          <w:i w:val="0"/>
          <w:sz w:val="22"/>
        </w:rPr>
      </w:r>
    </w:p>
    <w:p>
      <w:pPr>
        <w:spacing w:after="40"/>
      </w:pPr>
      <w:r>
        <w:rPr>
          <w:b/>
          <w:i w:val="0"/>
          <w:sz w:val="22"/>
        </w:rPr>
        <w:t>II. BẢNG ĐẶC TẢ</w:t>
      </w:r>
    </w:p>
    <w:tbl>
      <w:tblPr>
        <w:tblStyle w:val="TableGrid"/>
        <w:tblW w:type="auto" w:w="0"/>
        <w:jc w:val="center"/>
        <w:tblLook w:firstColumn="1" w:firstRow="1" w:lastColumn="0" w:lastRow="0" w:noHBand="0" w:noVBand="1" w:val="04A0"/>
      </w:tblPr>
      <w:tblGrid>
        <w:gridCol w:w="510"/>
        <w:gridCol w:w="1360"/>
        <w:gridCol w:w="1927"/>
        <w:gridCol w:w="6238"/>
        <w:gridCol w:w="567"/>
        <w:gridCol w:w="567"/>
        <w:gridCol w:w="567"/>
        <w:gridCol w:w="567"/>
        <w:gridCol w:w="567"/>
        <w:gridCol w:w="567"/>
        <w:gridCol w:w="567"/>
        <w:gridCol w:w="567"/>
        <w:gridCol w:w="567"/>
      </w:tblGrid>
      <w:tr>
        <w:tc>
          <w:tcPr>
            <w:tcW w:type="dxa" w:w="510"/>
            <w:vMerge w:val="restart"/>
            <w:shd w:val="clear" w:color="auto" w:fill="D9E2F3"/>
          </w:tcPr>
          <w:p>
            <w:pPr>
              <w:spacing w:after="20"/>
              <w:jc w:val="center"/>
            </w:pPr>
            <w:r/>
            <w:r>
              <w:rPr>
                <w:rFonts w:ascii="Times New Roman" w:hAnsi="Times New Roman"/>
                <w:b/>
                <w:sz w:val="18"/>
              </w:rPr>
              <w:t>TT</w:t>
            </w:r>
          </w:p>
        </w:tc>
        <w:tc>
          <w:tcPr>
            <w:tcW w:type="dxa" w:w="1360"/>
            <w:vMerge w:val="restart"/>
            <w:shd w:val="clear" w:color="auto" w:fill="D9E2F3"/>
          </w:tcPr>
          <w:p>
            <w:pPr>
              <w:spacing w:after="20"/>
              <w:jc w:val="center"/>
            </w:pPr>
            <w:r/>
            <w:r>
              <w:rPr>
                <w:rFonts w:ascii="Times New Roman" w:hAnsi="Times New Roman"/>
                <w:b/>
                <w:sz w:val="18"/>
              </w:rPr>
              <w:t>Nội dung kiến thức</w:t>
            </w:r>
          </w:p>
        </w:tc>
        <w:tc>
          <w:tcPr>
            <w:tcW w:type="dxa" w:w="1927"/>
            <w:vMerge w:val="restart"/>
            <w:shd w:val="clear" w:color="auto" w:fill="D9E2F3"/>
          </w:tcPr>
          <w:p>
            <w:pPr>
              <w:spacing w:after="20"/>
              <w:jc w:val="center"/>
            </w:pPr>
            <w:r/>
            <w:r>
              <w:rPr>
                <w:rFonts w:ascii="Times New Roman" w:hAnsi="Times New Roman"/>
                <w:b/>
                <w:sz w:val="18"/>
              </w:rPr>
              <w:t>Đơn vị kiến thức</w:t>
            </w:r>
          </w:p>
        </w:tc>
        <w:tc>
          <w:tcPr>
            <w:tcW w:type="dxa" w:w="6238"/>
            <w:vMerge w:val="restart"/>
            <w:shd w:val="clear" w:color="auto" w:fill="D9E2F3"/>
          </w:tcPr>
          <w:p>
            <w:pPr>
              <w:spacing w:after="20"/>
              <w:jc w:val="center"/>
            </w:pPr>
            <w:r/>
            <w:r>
              <w:rPr>
                <w:rFonts w:ascii="Times New Roman" w:hAnsi="Times New Roman"/>
                <w:b/>
                <w:sz w:val="18"/>
              </w:rPr>
              <w:t>Mức độ kiến thức, kĩ năng cần kiểm tra, đánh giá</w:t>
            </w:r>
          </w:p>
        </w:tc>
        <w:tc>
          <w:tcPr>
            <w:tcW w:type="dxa" w:w="5103"/>
            <w:gridSpan w:val="9"/>
            <w:shd w:val="clear" w:color="auto" w:fill="D9E2F3"/>
          </w:tcPr>
          <w:p>
            <w:pPr>
              <w:spacing w:after="20"/>
              <w:jc w:val="center"/>
            </w:pPr>
            <w:r/>
            <w:r>
              <w:rPr>
                <w:rFonts w:ascii="Times New Roman" w:hAnsi="Times New Roman"/>
                <w:b/>
                <w:sz w:val="18"/>
              </w:rPr>
              <w:t>Số câu hỏi theo mức độ nhận thức</w:t>
            </w:r>
          </w:p>
        </w:tc>
      </w:tr>
      <w:tr>
        <w:tc>
          <w:tcPr>
            <w:tcW w:type="dxa" w:w="510"/>
            <w:vMerge/>
          </w:tcPr>
          <w:p/>
        </w:tc>
        <w:tc>
          <w:tcPr>
            <w:tcW w:type="dxa" w:w="1360"/>
            <w:vMerge/>
          </w:tcPr>
          <w:p/>
        </w:tc>
        <w:tc>
          <w:tcPr>
            <w:tcW w:type="dxa" w:w="1927"/>
            <w:vMerge/>
          </w:tcPr>
          <w:p/>
        </w:tc>
        <w:tc>
          <w:tcPr>
            <w:tcW w:type="dxa" w:w="6238"/>
            <w:vMerge/>
          </w:tcPr>
          <w:p/>
        </w:tc>
        <w:tc>
          <w:tcPr>
            <w:tcW w:type="dxa" w:w="1701"/>
            <w:gridSpan w:val="3"/>
            <w:shd w:val="clear" w:color="auto" w:fill="D9E2F3"/>
          </w:tcPr>
          <w:p>
            <w:pPr>
              <w:spacing w:after="20"/>
              <w:jc w:val="center"/>
            </w:pPr>
            <w:r/>
            <w:r>
              <w:rPr>
                <w:rFonts w:ascii="Times New Roman" w:hAnsi="Times New Roman"/>
                <w:b/>
                <w:sz w:val="18"/>
              </w:rPr>
              <w:t>TN nhiều lựa chọn</w:t>
            </w:r>
          </w:p>
        </w:tc>
        <w:tc>
          <w:tcPr>
            <w:tcW w:type="dxa" w:w="1701"/>
            <w:gridSpan w:val="3"/>
            <w:shd w:val="clear" w:color="auto" w:fill="D9E2F3"/>
          </w:tcPr>
          <w:p>
            <w:pPr>
              <w:spacing w:after="20"/>
              <w:jc w:val="center"/>
            </w:pPr>
            <w:r/>
            <w:r>
              <w:rPr>
                <w:rFonts w:ascii="Times New Roman" w:hAnsi="Times New Roman"/>
                <w:b/>
                <w:sz w:val="18"/>
              </w:rPr>
              <w:t>TN đúng/sai (ý)</w:t>
            </w:r>
          </w:p>
        </w:tc>
        <w:tc>
          <w:tcPr>
            <w:tcW w:type="dxa" w:w="1701"/>
            <w:gridSpan w:val="3"/>
            <w:shd w:val="clear" w:color="auto" w:fill="D9E2F3"/>
          </w:tcPr>
          <w:p>
            <w:pPr>
              <w:spacing w:after="20"/>
              <w:jc w:val="center"/>
            </w:pPr>
            <w:r/>
            <w:r>
              <w:rPr>
                <w:rFonts w:ascii="Times New Roman" w:hAnsi="Times New Roman"/>
                <w:b/>
                <w:sz w:val="18"/>
              </w:rPr>
              <w:t>TN trả lời ngắn</w:t>
            </w:r>
          </w:p>
        </w:tc>
      </w:tr>
      <w:tr>
        <w:tc>
          <w:tcPr>
            <w:tcW w:type="dxa" w:w="510"/>
            <w:vMerge/>
          </w:tcPr>
          <w:p/>
        </w:tc>
        <w:tc>
          <w:tcPr>
            <w:tcW w:type="dxa" w:w="1360"/>
            <w:vMerge/>
          </w:tcPr>
          <w:p/>
        </w:tc>
        <w:tc>
          <w:tcPr>
            <w:tcW w:type="dxa" w:w="1927"/>
            <w:vMerge/>
          </w:tcPr>
          <w:p/>
        </w:tc>
        <w:tc>
          <w:tcPr>
            <w:tcW w:type="dxa" w:w="6238"/>
            <w:vMerge/>
          </w:tcPr>
          <w:p/>
        </w:tc>
        <w:tc>
          <w:tcPr>
            <w:tcW w:type="dxa" w:w="567"/>
            <w:shd w:val="clear" w:color="auto" w:fill="D9E2F3"/>
          </w:tcPr>
          <w:p>
            <w:pPr>
              <w:spacing w:after="20"/>
              <w:jc w:val="center"/>
            </w:pPr>
            <w:r/>
            <w:r>
              <w:rPr>
                <w:rFonts w:ascii="Times New Roman" w:hAnsi="Times New Roman"/>
                <w:b/>
                <w:sz w:val="18"/>
              </w:rPr>
              <w:t>NB</w:t>
            </w:r>
          </w:p>
        </w:tc>
        <w:tc>
          <w:tcPr>
            <w:tcW w:type="dxa" w:w="567"/>
            <w:shd w:val="clear" w:color="auto" w:fill="D9E2F3"/>
          </w:tcPr>
          <w:p>
            <w:pPr>
              <w:spacing w:after="20"/>
              <w:jc w:val="center"/>
            </w:pPr>
            <w:r/>
            <w:r>
              <w:rPr>
                <w:rFonts w:ascii="Times New Roman" w:hAnsi="Times New Roman"/>
                <w:b/>
                <w:sz w:val="18"/>
              </w:rPr>
              <w:t>TH</w:t>
            </w:r>
          </w:p>
        </w:tc>
        <w:tc>
          <w:tcPr>
            <w:tcW w:type="dxa" w:w="567"/>
            <w:shd w:val="clear" w:color="auto" w:fill="D9E2F3"/>
          </w:tcPr>
          <w:p>
            <w:pPr>
              <w:spacing w:after="20"/>
              <w:jc w:val="center"/>
            </w:pPr>
            <w:r/>
            <w:r>
              <w:rPr>
                <w:rFonts w:ascii="Times New Roman" w:hAnsi="Times New Roman"/>
                <w:b/>
                <w:sz w:val="18"/>
              </w:rPr>
              <w:t>VD</w:t>
            </w:r>
          </w:p>
        </w:tc>
        <w:tc>
          <w:tcPr>
            <w:tcW w:type="dxa" w:w="567"/>
            <w:shd w:val="clear" w:color="auto" w:fill="D9E2F3"/>
          </w:tcPr>
          <w:p>
            <w:pPr>
              <w:spacing w:after="20"/>
              <w:jc w:val="center"/>
            </w:pPr>
            <w:r/>
            <w:r>
              <w:rPr>
                <w:rFonts w:ascii="Times New Roman" w:hAnsi="Times New Roman"/>
                <w:b/>
                <w:sz w:val="18"/>
              </w:rPr>
              <w:t>NB</w:t>
            </w:r>
          </w:p>
        </w:tc>
        <w:tc>
          <w:tcPr>
            <w:tcW w:type="dxa" w:w="567"/>
            <w:shd w:val="clear" w:color="auto" w:fill="D9E2F3"/>
          </w:tcPr>
          <w:p>
            <w:pPr>
              <w:spacing w:after="20"/>
              <w:jc w:val="center"/>
            </w:pPr>
            <w:r/>
            <w:r>
              <w:rPr>
                <w:rFonts w:ascii="Times New Roman" w:hAnsi="Times New Roman"/>
                <w:b/>
                <w:sz w:val="18"/>
              </w:rPr>
              <w:t>TH</w:t>
            </w:r>
          </w:p>
        </w:tc>
        <w:tc>
          <w:tcPr>
            <w:tcW w:type="dxa" w:w="567"/>
            <w:shd w:val="clear" w:color="auto" w:fill="D9E2F3"/>
          </w:tcPr>
          <w:p>
            <w:pPr>
              <w:spacing w:after="20"/>
              <w:jc w:val="center"/>
            </w:pPr>
            <w:r/>
            <w:r>
              <w:rPr>
                <w:rFonts w:ascii="Times New Roman" w:hAnsi="Times New Roman"/>
                <w:b/>
                <w:sz w:val="18"/>
              </w:rPr>
              <w:t>VD</w:t>
            </w:r>
          </w:p>
        </w:tc>
        <w:tc>
          <w:tcPr>
            <w:tcW w:type="dxa" w:w="567"/>
            <w:shd w:val="clear" w:color="auto" w:fill="D9E2F3"/>
          </w:tcPr>
          <w:p>
            <w:pPr>
              <w:spacing w:after="20"/>
              <w:jc w:val="center"/>
            </w:pPr>
            <w:r/>
            <w:r>
              <w:rPr>
                <w:rFonts w:ascii="Times New Roman" w:hAnsi="Times New Roman"/>
                <w:b/>
                <w:sz w:val="18"/>
              </w:rPr>
              <w:t>NB</w:t>
            </w:r>
          </w:p>
        </w:tc>
        <w:tc>
          <w:tcPr>
            <w:tcW w:type="dxa" w:w="567"/>
            <w:shd w:val="clear" w:color="auto" w:fill="D9E2F3"/>
          </w:tcPr>
          <w:p>
            <w:pPr>
              <w:spacing w:after="20"/>
              <w:jc w:val="center"/>
            </w:pPr>
            <w:r/>
            <w:r>
              <w:rPr>
                <w:rFonts w:ascii="Times New Roman" w:hAnsi="Times New Roman"/>
                <w:b/>
                <w:sz w:val="18"/>
              </w:rPr>
              <w:t>TH</w:t>
            </w:r>
          </w:p>
        </w:tc>
        <w:tc>
          <w:tcPr>
            <w:tcW w:type="dxa" w:w="567"/>
            <w:shd w:val="clear" w:color="auto" w:fill="D9E2F3"/>
          </w:tcPr>
          <w:p>
            <w:pPr>
              <w:spacing w:after="20"/>
              <w:jc w:val="center"/>
            </w:pPr>
            <w:r/>
            <w:r>
              <w:rPr>
                <w:rFonts w:ascii="Times New Roman" w:hAnsi="Times New Roman"/>
                <w:b/>
                <w:sz w:val="18"/>
              </w:rPr>
              <w:t>VD</w:t>
            </w:r>
          </w:p>
        </w:tc>
      </w:tr>
      <w:tr>
        <w:tc>
          <w:tcPr>
            <w:tcW w:type="dxa" w:w="510"/>
            <w:vMerge w:val="restart"/>
          </w:tcPr>
          <w:p>
            <w:pPr>
              <w:spacing w:after="20"/>
              <w:jc w:val="center"/>
            </w:pPr>
            <w:r/>
            <w:r>
              <w:rPr>
                <w:rFonts w:ascii="Times New Roman" w:hAnsi="Times New Roman"/>
                <w:b w:val="0"/>
                <w:sz w:val="18"/>
              </w:rPr>
              <w:t>1</w:t>
            </w:r>
          </w:p>
        </w:tc>
        <w:tc>
          <w:tcPr>
            <w:tcW w:type="dxa" w:w="1360"/>
            <w:vMerge w:val="restart"/>
          </w:tcPr>
          <w:p>
            <w:pPr>
              <w:spacing w:after="20"/>
              <w:jc w:val="left"/>
            </w:pPr>
            <w:r/>
            <w:r>
              <w:rPr>
                <w:rFonts w:ascii="Times New Roman" w:hAnsi="Times New Roman"/>
                <w:b/>
                <w:sz w:val="18"/>
              </w:rPr>
              <w:t>Hàm số lượng giác và phương trình lượng giác</w:t>
            </w:r>
          </w:p>
        </w:tc>
        <w:tc>
          <w:tcPr>
            <w:tcW w:type="dxa" w:w="1927"/>
          </w:tcPr>
          <w:p>
            <w:pPr>
              <w:spacing w:after="20"/>
              <w:jc w:val="left"/>
            </w:pPr>
            <w:r/>
            <w:r>
              <w:rPr>
                <w:rFonts w:ascii="Times New Roman" w:hAnsi="Times New Roman"/>
                <w:b w:val="0"/>
                <w:sz w:val="18"/>
              </w:rPr>
              <w:t>Giá trị lượng giác của góc lượng giác; Công thức lượng giác</w:t>
            </w:r>
          </w:p>
        </w:tc>
        <w:tc>
          <w:tcPr>
            <w:tcW w:type="dxa" w:w="6238"/>
          </w:tcPr>
          <w:p>
            <w:r/>
            <w:r>
              <w:rPr>
                <w:b/>
                <w:sz w:val="18"/>
              </w:rPr>
              <w:t>Nhận biết:</w:t>
            </w:r>
          </w:p>
          <w:p>
            <w:pPr>
              <w:spacing w:after="0"/>
            </w:pPr>
            <w:r>
              <w:rPr>
                <w:sz w:val="18"/>
              </w:rPr>
              <w:t>- Nhận biết đơn vị radian, giá trị lượng giác của góc lượng giác, các công thức cơ bản, công thức cộng, nhân đôi, biến đổi tích thành tổng, tổng thành tích.</w:t>
            </w:r>
          </w:p>
          <w:p>
            <w:r>
              <w:rPr>
                <w:b/>
                <w:sz w:val="18"/>
              </w:rPr>
              <w:t>Thông hiểu:</w:t>
            </w:r>
          </w:p>
          <w:p>
            <w:pPr>
              <w:spacing w:after="0"/>
            </w:pPr>
            <w:r>
              <w:rPr>
                <w:sz w:val="18"/>
              </w:rPr>
              <w:t>- Tính được giá trị lượng giác; rút gọn, biến đổi biểu thức lượng giác.</w:t>
            </w:r>
          </w:p>
          <w:p>
            <w:r>
              <w:rPr>
                <w:b/>
                <w:sz w:val="18"/>
              </w:rPr>
              <w:t>Vận dụng:</w:t>
            </w:r>
          </w:p>
          <w:p>
            <w:pPr>
              <w:spacing w:after="0"/>
            </w:pPr>
            <w:r>
              <w:rPr>
                <w:sz w:val="18"/>
              </w:rPr>
              <w:t>- Vận dụng công thức lượng giác giải bài toán thực tiễn (dao động, góc quay).</w:t>
            </w:r>
          </w:p>
        </w:tc>
        <w:tc>
          <w:tcPr>
            <w:tcW w:type="dxa" w:w="567"/>
          </w:tcPr>
          <w:p>
            <w:pPr>
              <w:spacing w:after="20"/>
              <w:jc w:val="center"/>
            </w:pPr>
            <w:r/>
            <w:r>
              <w:rPr>
                <w:rFonts w:ascii="Times New Roman" w:hAnsi="Times New Roman"/>
                <w:b w:val="0"/>
                <w:sz w:val="18"/>
              </w:rPr>
              <w:t>2</w:t>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2</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t>1</w:t>
            </w:r>
          </w:p>
        </w:tc>
      </w:tr>
      <w:tr>
        <w:tc>
          <w:tcPr>
            <w:tcW w:type="dxa" w:w="510"/>
            <w:vMerge/>
          </w:tcPr>
          <w:p/>
        </w:tc>
        <w:tc>
          <w:tcPr>
            <w:tcW w:type="dxa" w:w="1360"/>
            <w:vMerge/>
          </w:tcPr>
          <w:p/>
        </w:tc>
        <w:tc>
          <w:tcPr>
            <w:tcW w:type="dxa" w:w="1927"/>
          </w:tcPr>
          <w:p>
            <w:pPr>
              <w:spacing w:after="20"/>
              <w:jc w:val="left"/>
            </w:pPr>
            <w:r/>
            <w:r>
              <w:rPr>
                <w:rFonts w:ascii="Times New Roman" w:hAnsi="Times New Roman"/>
                <w:b w:val="0"/>
                <w:sz w:val="18"/>
              </w:rPr>
              <w:t>Hàm số lượng giác; Phương trình lượng giác cơ bản</w:t>
            </w:r>
          </w:p>
        </w:tc>
        <w:tc>
          <w:tcPr>
            <w:tcW w:type="dxa" w:w="6238"/>
          </w:tcPr>
          <w:p>
            <w:r/>
            <w:r>
              <w:rPr>
                <w:b/>
                <w:sz w:val="18"/>
              </w:rPr>
              <w:t>Nhận biết:</w:t>
            </w:r>
          </w:p>
          <w:p>
            <w:pPr>
              <w:spacing w:after="0"/>
            </w:pPr>
            <w:r>
              <w:rPr>
                <w:sz w:val="18"/>
              </w:rPr>
              <w:t>- Nhận biết tập xác định, tập giá trị, tính chẵn lẻ, tính tuần hoàn, đồ thị của các hàm số lượng giác; nghiệm của phương trình lượng giác cơ bản.</w:t>
            </w:r>
          </w:p>
          <w:p>
            <w:r>
              <w:rPr>
                <w:b/>
                <w:sz w:val="18"/>
              </w:rPr>
              <w:t>Thông hiểu:</w:t>
            </w:r>
          </w:p>
          <w:p>
            <w:pPr>
              <w:spacing w:after="0"/>
            </w:pPr>
            <w:r>
              <w:rPr>
                <w:sz w:val="18"/>
              </w:rPr>
              <w:t>- Giải được phương trình lượng giác cơ bản và phương trình đưa về dạng cơ bản.</w:t>
            </w:r>
          </w:p>
          <w:p>
            <w:r>
              <w:rPr>
                <w:b/>
                <w:sz w:val="18"/>
              </w:rPr>
              <w:t>Vận dụng:</w:t>
            </w:r>
          </w:p>
          <w:p>
            <w:pPr>
              <w:spacing w:after="0"/>
            </w:pPr>
            <w:r>
              <w:rPr>
                <w:sz w:val="18"/>
              </w:rPr>
              <w:t>- Giải bài toán thực tiễn bằng hàm số và phương trình lượng giác (thuỷ triều, chuyển động tuần hoàn).</w:t>
            </w:r>
          </w:p>
        </w:tc>
        <w:tc>
          <w:tcPr>
            <w:tcW w:type="dxa" w:w="567"/>
          </w:tcPr>
          <w:p>
            <w:pPr>
              <w:spacing w:after="20"/>
              <w:jc w:val="center"/>
            </w:pPr>
            <w:r/>
            <w:r>
              <w:rPr>
                <w:rFonts w:ascii="Times New Roman" w:hAnsi="Times New Roman"/>
                <w:b w:val="0"/>
                <w:sz w:val="18"/>
              </w:rPr>
              <w:t>2</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2</w:t>
            </w:r>
          </w:p>
        </w:tc>
        <w:tc>
          <w:tcPr>
            <w:tcW w:type="dxa" w:w="567"/>
          </w:tcPr>
          <w:p>
            <w:pPr>
              <w:spacing w:after="20"/>
              <w:jc w:val="center"/>
            </w:pPr>
            <w:r/>
            <w:r>
              <w:rPr>
                <w:rFonts w:ascii="Times New Roman" w:hAnsi="Times New Roman"/>
                <w:b w:val="0"/>
                <w:sz w:val="18"/>
              </w:rPr>
              <w:t>3</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r>
      <w:tr>
        <w:tc>
          <w:tcPr>
            <w:tcW w:type="dxa" w:w="510"/>
            <w:vMerge w:val="restart"/>
          </w:tcPr>
          <w:p>
            <w:pPr>
              <w:spacing w:after="20"/>
              <w:jc w:val="center"/>
            </w:pPr>
            <w:r/>
            <w:r>
              <w:rPr>
                <w:rFonts w:ascii="Times New Roman" w:hAnsi="Times New Roman"/>
                <w:b w:val="0"/>
                <w:sz w:val="18"/>
              </w:rPr>
              <w:t>2</w:t>
            </w:r>
          </w:p>
        </w:tc>
        <w:tc>
          <w:tcPr>
            <w:tcW w:type="dxa" w:w="1360"/>
            <w:vMerge w:val="restart"/>
          </w:tcPr>
          <w:p>
            <w:pPr>
              <w:spacing w:after="20"/>
              <w:jc w:val="left"/>
            </w:pPr>
            <w:r/>
            <w:r>
              <w:rPr>
                <w:rFonts w:ascii="Times New Roman" w:hAnsi="Times New Roman"/>
                <w:b/>
                <w:sz w:val="18"/>
              </w:rPr>
              <w:t>Dãy số. Cấp số cộng và cấp số nhân</w:t>
            </w:r>
          </w:p>
        </w:tc>
        <w:tc>
          <w:tcPr>
            <w:tcW w:type="dxa" w:w="1927"/>
          </w:tcPr>
          <w:p>
            <w:pPr>
              <w:spacing w:after="20"/>
              <w:jc w:val="left"/>
            </w:pPr>
            <w:r/>
            <w:r>
              <w:rPr>
                <w:rFonts w:ascii="Times New Roman" w:hAnsi="Times New Roman"/>
                <w:b w:val="0"/>
                <w:sz w:val="18"/>
              </w:rPr>
              <w:t>Dãy số</w:t>
            </w:r>
          </w:p>
        </w:tc>
        <w:tc>
          <w:tcPr>
            <w:tcW w:type="dxa" w:w="6238"/>
          </w:tcPr>
          <w:p>
            <w:r/>
            <w:r>
              <w:rPr>
                <w:b/>
                <w:sz w:val="18"/>
              </w:rPr>
              <w:t>Nhận biết:</w:t>
            </w:r>
          </w:p>
          <w:p>
            <w:pPr>
              <w:spacing w:after="0"/>
            </w:pPr>
            <w:r>
              <w:rPr>
                <w:sz w:val="18"/>
              </w:rPr>
              <w:t>- Nhận biết dãy số, các cách cho dãy số, dãy số tăng, giảm, bị chặn.</w:t>
            </w:r>
          </w:p>
          <w:p>
            <w:r>
              <w:rPr>
                <w:b/>
                <w:sz w:val="18"/>
              </w:rPr>
              <w:t>Thông hiểu:</w:t>
            </w:r>
          </w:p>
          <w:p>
            <w:pPr>
              <w:spacing w:after="0"/>
            </w:pPr>
            <w:r>
              <w:rPr>
                <w:sz w:val="18"/>
              </w:rPr>
              <w:t>- Tìm được số hạng của dãy số; xét tính tăng, giảm, bị chặn.</w:t>
            </w:r>
          </w:p>
        </w:tc>
        <w:tc>
          <w:tcPr>
            <w:tcW w:type="dxa" w:w="567"/>
          </w:tcPr>
          <w:p>
            <w:pPr>
              <w:spacing w:after="20"/>
              <w:jc w:val="center"/>
            </w:pPr>
            <w:r/>
            <w:r>
              <w:rPr>
                <w:rFonts w:ascii="Times New Roman" w:hAnsi="Times New Roman"/>
                <w:b w:val="0"/>
                <w:sz w:val="18"/>
              </w:rPr>
              <w:t>2</w:t>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r>
          </w:p>
        </w:tc>
      </w:tr>
      <w:tr>
        <w:tc>
          <w:tcPr>
            <w:tcW w:type="dxa" w:w="510"/>
            <w:vMerge/>
          </w:tcPr>
          <w:p/>
        </w:tc>
        <w:tc>
          <w:tcPr>
            <w:tcW w:type="dxa" w:w="1360"/>
            <w:vMerge/>
          </w:tcPr>
          <w:p/>
        </w:tc>
        <w:tc>
          <w:tcPr>
            <w:tcW w:type="dxa" w:w="1927"/>
          </w:tcPr>
          <w:p>
            <w:pPr>
              <w:spacing w:after="20"/>
              <w:jc w:val="left"/>
            </w:pPr>
            <w:r/>
            <w:r>
              <w:rPr>
                <w:rFonts w:ascii="Times New Roman" w:hAnsi="Times New Roman"/>
                <w:b w:val="0"/>
                <w:sz w:val="18"/>
              </w:rPr>
              <w:t>Cấp số cộng; Cấp số nhân</w:t>
            </w:r>
          </w:p>
        </w:tc>
        <w:tc>
          <w:tcPr>
            <w:tcW w:type="dxa" w:w="6238"/>
          </w:tcPr>
          <w:p>
            <w:r/>
            <w:r>
              <w:rPr>
                <w:b/>
                <w:sz w:val="18"/>
              </w:rPr>
              <w:t>Nhận biết:</w:t>
            </w:r>
          </w:p>
          <w:p>
            <w:pPr>
              <w:spacing w:after="0"/>
            </w:pPr>
            <w:r>
              <w:rPr>
                <w:sz w:val="18"/>
              </w:rPr>
              <w:t>- Nhận biết cấp số cộng, cấp số nhân; số hạng tổng quát, tổng n số hạng đầu.</w:t>
            </w:r>
          </w:p>
          <w:p>
            <w:r>
              <w:rPr>
                <w:b/>
                <w:sz w:val="18"/>
              </w:rPr>
              <w:t>Thông hiểu:</w:t>
            </w:r>
          </w:p>
          <w:p>
            <w:pPr>
              <w:spacing w:after="0"/>
            </w:pPr>
            <w:r>
              <w:rPr>
                <w:sz w:val="18"/>
              </w:rPr>
              <w:t>- Xác định công sai, công bội, số hạng, tổng n số hạng đầu.</w:t>
            </w:r>
          </w:p>
          <w:p>
            <w:r>
              <w:rPr>
                <w:b/>
                <w:sz w:val="18"/>
              </w:rPr>
              <w:t>Vận dụng:</w:t>
            </w:r>
          </w:p>
          <w:p>
            <w:pPr>
              <w:spacing w:after="0"/>
            </w:pPr>
            <w:r>
              <w:rPr>
                <w:sz w:val="18"/>
              </w:rPr>
              <w:t>- Vận dụng cấp số cộng, cấp số nhân vào bài toán thực tiễn (lãi kép, tăng trưởng dân số).</w:t>
            </w:r>
          </w:p>
        </w:tc>
        <w:tc>
          <w:tcPr>
            <w:tcW w:type="dxa" w:w="567"/>
          </w:tcPr>
          <w:p>
            <w:pPr>
              <w:spacing w:after="20"/>
              <w:jc w:val="center"/>
            </w:pPr>
            <w:r/>
            <w:r>
              <w:rPr>
                <w:rFonts w:ascii="Times New Roman" w:hAnsi="Times New Roman"/>
                <w:b w:val="0"/>
                <w:sz w:val="18"/>
              </w:rPr>
              <w:t>2</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2</w:t>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r>
    </w:tbl>
    <w:p>
      <w:pPr>
        <w:spacing w:after="40"/>
      </w:pPr>
      <w:r>
        <w:rPr>
          <w:b w:val="0"/>
          <w:i w:val="0"/>
          <w:sz w:val="22"/>
        </w:rPr>
      </w:r>
    </w:p>
    <w:p>
      <w:pPr>
        <w:spacing w:after="40"/>
      </w:pPr>
      <w:r>
        <w:rPr>
          <w:b/>
          <w:i w:val="0"/>
          <w:sz w:val="22"/>
        </w:rPr>
        <w:t>Duyệt của tổ trưởng chuyên môn                                                                                    Người lập ma trận</w:t>
      </w:r>
    </w:p>
    <w:sectPr w:rsidR="00FC693F" w:rsidRPr="0006063C" w:rsidSect="00034616">
      <w:footerReference w:type="default" r:id="rId9"/>
      <w:pgSz w:w="16838" w:h="11906" w:orient="landscape"/>
      <w:pgMar w:top="850" w:right="850" w:bottom="850"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4748B"/>
        <w:sz w:val="18"/>
      </w:rPr>
      <w:t xml:space="preserve">Tài liệu miễn phí từ SmartTest – tạo đề theo ma trận này bằng AI: </w:t>
    </w:r>
    <w:hyperlink r:id="rId1">
      <w:r>
        <w:rPr>
          <w:color w:val="1D4ED8"/>
          <w:u w:val="single"/>
          <w:sz w:val="18"/>
        </w:rPr>
        <w:t>smarttest.vn/vi/ma-tran-de-kiem-tra/lop-11/toan/giua-ki-1</w:t>
      </w:r>
    </w:hyperlink>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smarttest.vn/vi/ma-tran-de-kiem-tra/lop-11/toan/giua-ki-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 trận, bản đặc tả đề kiểm tra giữa học kì i Toán 11</dc:title>
  <dc:subject>Toán 11 – Kết nối tri thức</dc:subject>
  <dc:creator>SmartTest</dc:creator>
  <cp:keywords>ma trận đề kiểm tra, bản đặc tả, toán 11, giữa học kì i</cp:keywords>
  <dc:description/>
  <cp:lastModifiedBy>SmartTest</cp:lastModifiedBy>
  <cp:revision>1</cp:revision>
  <dcterms:created xsi:type="dcterms:W3CDTF">2026-10-30T05:28:15Z</dcterms:created>
  <dcterms:modified xsi:type="dcterms:W3CDTF">2026-10-30T05:28:15Z</dcterms:modified>
  <cp:category/>
</cp:coreProperties>
</file>