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NGỮ VĂN 12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90 phút</w:t>
      </w:r>
    </w:p>
    <w:p>
      <w:pPr>
        <w:spacing w:after="40"/>
      </w:pPr>
      <w:r>
        <w:rPr>
          <w:b w:val="0"/>
          <w:i w:val="0"/>
          <w:sz w:val="22"/>
        </w:rPr>
        <w:t>- Hình thức kiểm tra: tự luận (đọc hiểu và viết)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Đọc hiểu: 4 câu – 4 điểm (40%)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Viết: 2 câu (6 ý) – 6 điểm (60%)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Hồ Chí Minh – “Văn hoá phải soi đường cho quốc dân đi”; Chủ đề 2 – Sự thật trong tác phẩm kí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Đọc hiểu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Viết (tính theo ý)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Ngữ liệu ngoài sách giáo khoa: Hồ Chí Minh – “Văn hoá phải soi đường cho quốc dân đi” (văn chính luận và thơ của Hồ Chí Minh); Sự thật trong tác phẩm kí (kí (phóng sự, hồi kí))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40%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đoạn văn nghị luận (khoảng 200 chữ) về một vấn đề gợi ra từ văn bản ở phần Đọc hiểu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bài văn nghị luận về một vấn đề liên quan đến tuổi trẻ (Cách ứng xử trong các mối quan hệ gia đình, xã hội)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1,0 điểm. Phần II: câu 1 (đoạn văn) 2,0 điểm, câu 2 (bài văn) 4,0 điểm; điểm phần Viết chia theo mức độ, mỗi ý 1,0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Viết (ý)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Ngữ liệu ngoài sách giáo khoa: Hồ Chí Minh – “Văn hoá phải soi đường cho quốc dân đi” (văn chính luận và thơ của Hồ Chí Minh); Sự thật trong tác phẩm kí (kí (phóng sự, hồi kí))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vấn đề, ý kiến, lí lẽ và bằng chứng trong văn chính luận và thơ của Hồ Chí Minh.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người kể chuyện, cảnh vật, con người, sự việc được ghi chép trong kí (phóng sự, hồi kí).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Chỉ ra được mối quan hệ giữa ý kiến, lí lẽ và bằng chứng; hiểu được mục đích, quan điểm của người viết.</w:t>
            </w:r>
          </w:p>
          <w:p>
            <w:pPr>
              <w:spacing w:after="0"/>
            </w:pPr>
            <w:r>
              <w:rPr>
                <w:sz w:val="18"/>
              </w:rPr>
              <w:t>- Hiểu được cảm xúc, thái độ của người viết; phân tích được tác dụng của yếu tố tự sự, miêu tả, biểu cảm.</w:t>
            </w:r>
          </w:p>
          <w:p>
            <w:pPr>
              <w:spacing w:after="0"/>
            </w:pPr>
            <w:r>
              <w:rPr>
                <w:sz w:val="18"/>
              </w:rPr>
              <w:t>- Nêu được tác dụng của một số biện pháp làm tăng tính khẳng định, phủ định trong văn bản nghị luận; ngôn ngữ trang trọng và ngôn ngữ thân mật trong văn bản.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Nêu được ý kiến của bản thân (đồng tình hoặc không) về vấn đề đặt ra trong văn bản và lí giải.</w:t>
            </w:r>
          </w:p>
          <w:p>
            <w:pPr>
              <w:spacing w:after="0"/>
            </w:pPr>
            <w:r>
              <w:rPr>
                <w:sz w:val="18"/>
              </w:rPr>
              <w:t>- Nêu được ấn tượng, suy nghĩ của bản thân về vẻ đẹp con người, cảnh vật được thể hiện trong văn bản.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đoạn văn nghị luận (khoảng 200 chữ) về một vấn đề gợi ra từ văn bản ở phần Đọc hiểu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vấn đề; trình bày ý kiến bằng lí lẽ và bằng chứng xác thực.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Đề xuất được giải pháp hoặc bài học phù hợp; diễn đạt mạch lạc, có sức thuyết phục.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bài văn nghị luận về một vấn đề liên quan đến tuổi trẻ (Cách ứng xử trong các mối quan hệ gia đình, xã hội)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vấn đề cần bàn luận; bảo đảm bố cục bài văn nghị luận.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vấn đề; trình bày ý kiến bằng lí lẽ và bằng chứng xác thực.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Đề xuất được giải pháp hoặc bài học phù hợp; diễn đạt mạch lạc, có sức thuyết phục.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smarttest.vn/vi/ma-tran-de-kiem-tra/lop-12/ngu-van/giua-ki-2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2/ngu-van/giua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ii Ngữ văn 12</dc:title>
  <dc:subject>Ngữ văn 12 – Kết nối tri thức</dc:subject>
  <dc:creator>SmartTest</dc:creator>
  <cp:keywords>ma trận đề kiểm tra, bản đặc tả, ngữ văn 12, giữa học kì ii</cp:keywords>
  <dc:description/>
  <cp:lastModifiedBy>SmartTest</cp:lastModifiedBy>
  <cp:revision>1</cp:revision>
  <dcterms:created xsi:type="dcterms:W3CDTF">2026-10-30T05:28:20Z</dcterms:created>
  <dcterms:modified xsi:type="dcterms:W3CDTF">2026-10-30T05:28:20Z</dcterms:modified>
  <cp:category/>
</cp:coreProperties>
</file>