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sz w:val="26"/>
        </w:rPr>
        <w:t>MA TRẬN VÀ ĐẶC TẢ ĐỀ KIỂM TRA GIỮA HỌC KÌ I – NĂM HỌC 2026-2027</w:t>
      </w:r>
    </w:p>
    <w:p>
      <w:pPr>
        <w:spacing w:after="40"/>
        <w:jc w:val="center"/>
      </w:pPr>
      <w:r>
        <w:rPr>
          <w:b/>
          <w:i w:val="0"/>
          <w:sz w:val="26"/>
        </w:rPr>
        <w:t>MÔN: NGỮ VĂN 8</w:t>
      </w:r>
    </w:p>
    <w:p>
      <w:pPr>
        <w:spacing w:after="40"/>
        <w:jc w:val="center"/>
      </w:pPr>
      <w:r>
        <w:rPr>
          <w:b w:val="0"/>
          <w:i/>
          <w:color w:val="C00000"/>
          <w:sz w:val="18"/>
        </w:rPr>
        <w:t>Tài liệu tham khảo – theo Chương trình GDPT 2018, sách Kết nối tri thức với cuộc sống; tổ chuyên môn điều chỉnh theo phân phối chương trình của nhà trường.</w:t>
      </w:r>
    </w:p>
    <w:p>
      <w:pPr>
        <w:spacing w:after="40"/>
      </w:pPr>
      <w:r>
        <w:rPr>
          <w:b w:val="0"/>
          <w:i w:val="0"/>
          <w:sz w:val="22"/>
        </w:rPr>
        <w:t>- Thời điểm kiểm tra: Giữa học kì I</w:t>
      </w:r>
    </w:p>
    <w:p>
      <w:pPr>
        <w:spacing w:after="40"/>
      </w:pPr>
      <w:r>
        <w:rPr>
          <w:b w:val="0"/>
          <w:i w:val="0"/>
          <w:sz w:val="22"/>
        </w:rPr>
        <w:t>- Thời gian làm bài: 60 phút</w:t>
      </w:r>
    </w:p>
    <w:p>
      <w:pPr>
        <w:spacing w:after="40"/>
      </w:pPr>
      <w:r>
        <w:rPr>
          <w:b w:val="0"/>
          <w:i w:val="0"/>
          <w:sz w:val="22"/>
        </w:rPr>
        <w:t>- Hình thức kiểm tra: tự luận (đọc hiểu và viết)</w:t>
      </w:r>
    </w:p>
    <w:p>
      <w:pPr>
        <w:spacing w:after="40"/>
      </w:pPr>
      <w:r>
        <w:rPr>
          <w:b w:val="0"/>
          <w:i w:val="0"/>
          <w:sz w:val="22"/>
        </w:rPr>
        <w:t>- Cấu trúc:</w:t>
      </w:r>
    </w:p>
    <w:p>
      <w:pPr>
        <w:spacing w:after="40"/>
      </w:pPr>
      <w:r>
        <w:rPr>
          <w:b w:val="0"/>
          <w:i w:val="0"/>
          <w:sz w:val="22"/>
        </w:rPr>
        <w:t xml:space="preserve">    + Phần I. Đọc hiểu: 4 câu – 4 điểm (40%)</w:t>
      </w:r>
    </w:p>
    <w:p>
      <w:pPr>
        <w:spacing w:after="40"/>
      </w:pPr>
      <w:r>
        <w:rPr>
          <w:b w:val="0"/>
          <w:i w:val="0"/>
          <w:sz w:val="22"/>
        </w:rPr>
        <w:t xml:space="preserve">    + Phần II. Viết: 2 câu (6 ý) – 6 điểm (60%)</w:t>
      </w:r>
    </w:p>
    <w:p>
      <w:pPr>
        <w:spacing w:after="40"/>
      </w:pPr>
      <w:r>
        <w:rPr>
          <w:b w:val="0"/>
          <w:i w:val="0"/>
          <w:sz w:val="22"/>
        </w:rPr>
        <w:t>- Mức độ nhận thức: Nhận biết 40% – Thông hiểu 30% – Vận dụng 30%</w:t>
      </w:r>
    </w:p>
    <w:p>
      <w:pPr>
        <w:spacing w:after="40"/>
      </w:pPr>
      <w:r>
        <w:rPr>
          <w:b w:val="0"/>
          <w:i w:val="0"/>
          <w:sz w:val="22"/>
        </w:rPr>
        <w:t>- Phạm vi nội dung: Chủ đề 1 – Câu chuyện của lịch sử; Chủ đề 2 – Vẻ đẹp cổ điển</w:t>
      </w:r>
    </w:p>
    <w:p>
      <w:pPr>
        <w:spacing w:after="40"/>
      </w:pPr>
      <w:r>
        <w:rPr>
          <w:b/>
          <w:i w:val="0"/>
          <w:sz w:val="22"/>
        </w:rPr>
        <w:t>I. MA TRẬN</w:t>
      </w:r>
    </w:p>
    <w:tbl>
      <w:tblPr>
        <w:tblStyle w:val="TableGrid"/>
        <w:tblW w:type="auto" w:w="0"/>
        <w:jc w:val="center"/>
        <w:tblLook w:firstColumn="1" w:firstRow="1" w:lastColumn="0" w:lastRow="0" w:noHBand="0" w:noVBand="1" w:val="04A0"/>
      </w:tblPr>
      <w:tblGrid>
        <w:gridCol w:w="510"/>
        <w:gridCol w:w="1600"/>
        <w:gridCol w:w="7303"/>
        <w:gridCol w:w="652"/>
        <w:gridCol w:w="652"/>
        <w:gridCol w:w="652"/>
        <w:gridCol w:w="652"/>
        <w:gridCol w:w="652"/>
        <w:gridCol w:w="652"/>
        <w:gridCol w:w="963"/>
        <w:gridCol w:w="850"/>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600"/>
            <w:vMerge w:val="restart"/>
            <w:shd w:val="clear" w:color="auto" w:fill="D9E2F3"/>
          </w:tcPr>
          <w:p>
            <w:pPr>
              <w:spacing w:after="20"/>
              <w:jc w:val="center"/>
            </w:pPr>
            <w:r/>
            <w:r>
              <w:rPr>
                <w:rFonts w:ascii="Times New Roman" w:hAnsi="Times New Roman"/>
                <w:b/>
                <w:sz w:val="18"/>
              </w:rPr>
              <w:t>Nội dung kiến thức</w:t>
            </w:r>
          </w:p>
        </w:tc>
        <w:tc>
          <w:tcPr>
            <w:tcW w:type="dxa" w:w="7303"/>
            <w:vMerge w:val="restart"/>
            <w:shd w:val="clear" w:color="auto" w:fill="D9E2F3"/>
          </w:tcPr>
          <w:p>
            <w:pPr>
              <w:spacing w:after="20"/>
              <w:jc w:val="center"/>
            </w:pPr>
            <w:r/>
            <w:r>
              <w:rPr>
                <w:rFonts w:ascii="Times New Roman" w:hAnsi="Times New Roman"/>
                <w:b/>
                <w:sz w:val="18"/>
              </w:rPr>
              <w:t>Đơn vị kiến thức</w:t>
            </w:r>
          </w:p>
        </w:tc>
        <w:tc>
          <w:tcPr>
            <w:tcW w:type="dxa" w:w="3912"/>
            <w:gridSpan w:val="6"/>
            <w:shd w:val="clear" w:color="auto" w:fill="D9E2F3"/>
          </w:tcPr>
          <w:p>
            <w:pPr>
              <w:spacing w:after="20"/>
              <w:jc w:val="center"/>
            </w:pPr>
            <w:r/>
            <w:r>
              <w:rPr>
                <w:rFonts w:ascii="Times New Roman" w:hAnsi="Times New Roman"/>
                <w:b/>
                <w:sz w:val="18"/>
              </w:rPr>
              <w:t>Số câu hỏi theo mức độ nhận thức</w:t>
            </w:r>
          </w:p>
        </w:tc>
        <w:tc>
          <w:tcPr>
            <w:tcW w:type="dxa" w:w="963"/>
            <w:vMerge w:val="restart"/>
            <w:shd w:val="clear" w:color="auto" w:fill="D9E2F3"/>
          </w:tcPr>
          <w:p>
            <w:pPr>
              <w:spacing w:after="20"/>
              <w:jc w:val="center"/>
            </w:pPr>
            <w:r/>
            <w:r>
              <w:rPr>
                <w:rFonts w:ascii="Times New Roman" w:hAnsi="Times New Roman"/>
                <w:b/>
                <w:sz w:val="18"/>
              </w:rPr>
              <w:t>Tổng</w:t>
              <w:br/>
              <w:t>số câu/ý</w:t>
            </w:r>
          </w:p>
        </w:tc>
        <w:tc>
          <w:tcPr>
            <w:tcW w:type="dxa" w:w="850"/>
            <w:vMerge w:val="restart"/>
            <w:shd w:val="clear" w:color="auto" w:fill="D9E2F3"/>
          </w:tcPr>
          <w:p>
            <w:pPr>
              <w:spacing w:after="20"/>
              <w:jc w:val="center"/>
            </w:pPr>
            <w:r/>
            <w:r>
              <w:rPr>
                <w:rFonts w:ascii="Times New Roman" w:hAnsi="Times New Roman"/>
                <w:b/>
                <w:sz w:val="18"/>
              </w:rPr>
              <w:t>Tỉ lệ</w:t>
              <w:br/>
              <w:t>(%)</w:t>
            </w:r>
          </w:p>
        </w:tc>
      </w:tr>
      <w:tr>
        <w:tc>
          <w:tcPr>
            <w:tcW w:type="dxa" w:w="510"/>
            <w:vMerge/>
          </w:tcPr>
          <w:p/>
        </w:tc>
        <w:tc>
          <w:tcPr>
            <w:tcW w:type="dxa" w:w="1600"/>
            <w:vMerge/>
          </w:tcPr>
          <w:p/>
        </w:tc>
        <w:tc>
          <w:tcPr>
            <w:tcW w:type="dxa" w:w="7303"/>
            <w:vMerge/>
          </w:tcPr>
          <w:p/>
        </w:tc>
        <w:tc>
          <w:tcPr>
            <w:tcW w:type="dxa" w:w="1956"/>
            <w:gridSpan w:val="3"/>
            <w:shd w:val="clear" w:color="auto" w:fill="D9E2F3"/>
          </w:tcPr>
          <w:p>
            <w:pPr>
              <w:spacing w:after="20"/>
              <w:jc w:val="center"/>
            </w:pPr>
            <w:r/>
            <w:r>
              <w:rPr>
                <w:rFonts w:ascii="Times New Roman" w:hAnsi="Times New Roman"/>
                <w:b/>
                <w:sz w:val="18"/>
              </w:rPr>
              <w:t>Phần I: Đọc hiểu</w:t>
            </w:r>
          </w:p>
        </w:tc>
        <w:tc>
          <w:tcPr>
            <w:tcW w:type="dxa" w:w="1956"/>
            <w:gridSpan w:val="3"/>
            <w:shd w:val="clear" w:color="auto" w:fill="D9E2F3"/>
          </w:tcPr>
          <w:p>
            <w:pPr>
              <w:spacing w:after="20"/>
              <w:jc w:val="center"/>
            </w:pPr>
            <w:r/>
            <w:r>
              <w:rPr>
                <w:rFonts w:ascii="Times New Roman" w:hAnsi="Times New Roman"/>
                <w:b/>
                <w:sz w:val="18"/>
              </w:rPr>
              <w:t>Phần II: Viết (tính theo ý)</w:t>
            </w:r>
          </w:p>
        </w:tc>
        <w:tc>
          <w:tcPr>
            <w:tcW w:type="dxa" w:w="963"/>
            <w:vMerge/>
          </w:tcPr>
          <w:p/>
        </w:tc>
        <w:tc>
          <w:tcPr>
            <w:tcW w:type="dxa" w:w="850"/>
            <w:vMerge/>
          </w:tcPr>
          <w:p/>
        </w:tc>
      </w:tr>
      <w:tr>
        <w:tc>
          <w:tcPr>
            <w:tcW w:type="dxa" w:w="510"/>
            <w:vMerge/>
          </w:tcPr>
          <w:p/>
        </w:tc>
        <w:tc>
          <w:tcPr>
            <w:tcW w:type="dxa" w:w="1600"/>
            <w:vMerge/>
          </w:tcPr>
          <w:p/>
        </w:tc>
        <w:tc>
          <w:tcPr>
            <w:tcW w:type="dxa" w:w="7303"/>
            <w:vMerge/>
          </w:tcPr>
          <w:p/>
        </w:tc>
        <w:tc>
          <w:tcPr>
            <w:tcW w:type="dxa" w:w="652"/>
            <w:shd w:val="clear" w:color="auto" w:fill="D9E2F3"/>
          </w:tcPr>
          <w:p>
            <w:pPr>
              <w:spacing w:after="20"/>
              <w:jc w:val="center"/>
            </w:pPr>
            <w:r/>
            <w:r>
              <w:rPr>
                <w:rFonts w:ascii="Times New Roman" w:hAnsi="Times New Roman"/>
                <w:b/>
                <w:sz w:val="18"/>
              </w:rPr>
              <w:t>NB</w:t>
            </w:r>
          </w:p>
        </w:tc>
        <w:tc>
          <w:tcPr>
            <w:tcW w:type="dxa" w:w="652"/>
            <w:shd w:val="clear" w:color="auto" w:fill="D9E2F3"/>
          </w:tcPr>
          <w:p>
            <w:pPr>
              <w:spacing w:after="20"/>
              <w:jc w:val="center"/>
            </w:pPr>
            <w:r/>
            <w:r>
              <w:rPr>
                <w:rFonts w:ascii="Times New Roman" w:hAnsi="Times New Roman"/>
                <w:b/>
                <w:sz w:val="18"/>
              </w:rPr>
              <w:t>TH</w:t>
            </w:r>
          </w:p>
        </w:tc>
        <w:tc>
          <w:tcPr>
            <w:tcW w:type="dxa" w:w="652"/>
            <w:shd w:val="clear" w:color="auto" w:fill="D9E2F3"/>
          </w:tcPr>
          <w:p>
            <w:pPr>
              <w:spacing w:after="20"/>
              <w:jc w:val="center"/>
            </w:pPr>
            <w:r/>
            <w:r>
              <w:rPr>
                <w:rFonts w:ascii="Times New Roman" w:hAnsi="Times New Roman"/>
                <w:b/>
                <w:sz w:val="18"/>
              </w:rPr>
              <w:t>VD</w:t>
            </w:r>
          </w:p>
        </w:tc>
        <w:tc>
          <w:tcPr>
            <w:tcW w:type="dxa" w:w="652"/>
            <w:shd w:val="clear" w:color="auto" w:fill="D9E2F3"/>
          </w:tcPr>
          <w:p>
            <w:pPr>
              <w:spacing w:after="20"/>
              <w:jc w:val="center"/>
            </w:pPr>
            <w:r/>
            <w:r>
              <w:rPr>
                <w:rFonts w:ascii="Times New Roman" w:hAnsi="Times New Roman"/>
                <w:b/>
                <w:sz w:val="18"/>
              </w:rPr>
              <w:t>NB</w:t>
            </w:r>
          </w:p>
        </w:tc>
        <w:tc>
          <w:tcPr>
            <w:tcW w:type="dxa" w:w="652"/>
            <w:shd w:val="clear" w:color="auto" w:fill="D9E2F3"/>
          </w:tcPr>
          <w:p>
            <w:pPr>
              <w:spacing w:after="20"/>
              <w:jc w:val="center"/>
            </w:pPr>
            <w:r/>
            <w:r>
              <w:rPr>
                <w:rFonts w:ascii="Times New Roman" w:hAnsi="Times New Roman"/>
                <w:b/>
                <w:sz w:val="18"/>
              </w:rPr>
              <w:t>TH</w:t>
            </w:r>
          </w:p>
        </w:tc>
        <w:tc>
          <w:tcPr>
            <w:tcW w:type="dxa" w:w="652"/>
            <w:shd w:val="clear" w:color="auto" w:fill="D9E2F3"/>
          </w:tcPr>
          <w:p>
            <w:pPr>
              <w:spacing w:after="20"/>
              <w:jc w:val="center"/>
            </w:pPr>
            <w:r/>
            <w:r>
              <w:rPr>
                <w:rFonts w:ascii="Times New Roman" w:hAnsi="Times New Roman"/>
                <w:b/>
                <w:sz w:val="18"/>
              </w:rPr>
              <w:t>VD</w:t>
            </w:r>
          </w:p>
        </w:tc>
        <w:tc>
          <w:tcPr>
            <w:tcW w:type="dxa" w:w="963"/>
            <w:vMerge/>
          </w:tcPr>
          <w:p/>
        </w:tc>
        <w:tc>
          <w:tcPr>
            <w:tcW w:type="dxa" w:w="850"/>
            <w:vMerge/>
          </w:tcPr>
          <w:p/>
        </w:tc>
      </w:tr>
      <w:tr>
        <w:tc>
          <w:tcPr>
            <w:tcW w:type="dxa" w:w="510"/>
          </w:tcPr>
          <w:p>
            <w:pPr>
              <w:spacing w:after="20"/>
              <w:jc w:val="center"/>
            </w:pPr>
            <w:r/>
            <w:r>
              <w:rPr>
                <w:rFonts w:ascii="Times New Roman" w:hAnsi="Times New Roman"/>
                <w:b w:val="0"/>
                <w:sz w:val="18"/>
              </w:rPr>
              <w:t>1</w:t>
            </w:r>
          </w:p>
        </w:tc>
        <w:tc>
          <w:tcPr>
            <w:tcW w:type="dxa" w:w="1600"/>
          </w:tcPr>
          <w:p>
            <w:pPr>
              <w:spacing w:after="20"/>
              <w:jc w:val="left"/>
            </w:pPr>
            <w:r/>
            <w:r>
              <w:rPr>
                <w:rFonts w:ascii="Times New Roman" w:hAnsi="Times New Roman"/>
                <w:b/>
                <w:sz w:val="18"/>
              </w:rPr>
              <w:t>Đọc hiểu</w:t>
            </w:r>
          </w:p>
        </w:tc>
        <w:tc>
          <w:tcPr>
            <w:tcW w:type="dxa" w:w="7303"/>
          </w:tcPr>
          <w:p>
            <w:pPr>
              <w:spacing w:after="20"/>
              <w:jc w:val="left"/>
            </w:pPr>
            <w:r/>
            <w:r>
              <w:rPr>
                <w:rFonts w:ascii="Times New Roman" w:hAnsi="Times New Roman"/>
                <w:b w:val="0"/>
                <w:sz w:val="18"/>
              </w:rPr>
              <w:t>Ngữ liệu ngoài sách giáo khoa: Câu chuyện của lịch sử (truyện lịch sử); Vẻ đẹp cổ điển (thơ Đường luật (thất ngôn bát cú, tứ tuyệt))</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4</w:t>
            </w:r>
          </w:p>
        </w:tc>
        <w:tc>
          <w:tcPr>
            <w:tcW w:type="dxa" w:w="850"/>
          </w:tcPr>
          <w:p>
            <w:pPr>
              <w:spacing w:after="20"/>
              <w:jc w:val="center"/>
            </w:pPr>
            <w:r/>
            <w:r>
              <w:rPr>
                <w:rFonts w:ascii="Times New Roman" w:hAnsi="Times New Roman"/>
                <w:b w:val="0"/>
                <w:sz w:val="18"/>
              </w:rPr>
              <w:t>40%</w:t>
            </w:r>
          </w:p>
        </w:tc>
      </w:tr>
      <w:tr>
        <w:tc>
          <w:tcPr>
            <w:tcW w:type="dxa" w:w="510"/>
            <w:vMerge w:val="restart"/>
          </w:tcPr>
          <w:p>
            <w:pPr>
              <w:spacing w:after="20"/>
              <w:jc w:val="center"/>
            </w:pPr>
            <w:r/>
            <w:r>
              <w:rPr>
                <w:rFonts w:ascii="Times New Roman" w:hAnsi="Times New Roman"/>
                <w:b w:val="0"/>
                <w:sz w:val="18"/>
              </w:rPr>
              <w:t>2</w:t>
            </w:r>
          </w:p>
        </w:tc>
        <w:tc>
          <w:tcPr>
            <w:tcW w:type="dxa" w:w="1600"/>
            <w:vMerge w:val="restart"/>
          </w:tcPr>
          <w:p>
            <w:pPr>
              <w:spacing w:after="20"/>
              <w:jc w:val="left"/>
            </w:pPr>
            <w:r/>
            <w:r>
              <w:rPr>
                <w:rFonts w:ascii="Times New Roman" w:hAnsi="Times New Roman"/>
                <w:b/>
                <w:sz w:val="18"/>
              </w:rPr>
              <w:t>Viết</w:t>
            </w:r>
          </w:p>
        </w:tc>
        <w:tc>
          <w:tcPr>
            <w:tcW w:type="dxa" w:w="7303"/>
          </w:tcPr>
          <w:p>
            <w:pPr>
              <w:spacing w:after="20"/>
              <w:jc w:val="left"/>
            </w:pPr>
            <w:r/>
            <w:r>
              <w:rPr>
                <w:rFonts w:ascii="Times New Roman" w:hAnsi="Times New Roman"/>
                <w:b w:val="0"/>
                <w:sz w:val="18"/>
              </w:rPr>
              <w:t>Viết đoạn văn nghị luận (khoảng 200 chữ) về một vấn đề gợi ra từ văn bản ở phần Đọc hiểu</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2</w:t>
            </w:r>
          </w:p>
        </w:tc>
        <w:tc>
          <w:tcPr>
            <w:tcW w:type="dxa" w:w="850"/>
          </w:tcPr>
          <w:p>
            <w:pPr>
              <w:spacing w:after="20"/>
              <w:jc w:val="center"/>
            </w:pPr>
            <w:r/>
            <w:r>
              <w:rPr>
                <w:rFonts w:ascii="Times New Roman" w:hAnsi="Times New Roman"/>
                <w:b w:val="0"/>
                <w:sz w:val="18"/>
              </w:rPr>
              <w:t>20%</w:t>
            </w:r>
          </w:p>
        </w:tc>
      </w:tr>
      <w:tr>
        <w:tc>
          <w:tcPr>
            <w:tcW w:type="dxa" w:w="510"/>
            <w:vMerge/>
          </w:tcPr>
          <w:p/>
        </w:tc>
        <w:tc>
          <w:tcPr>
            <w:tcW w:type="dxa" w:w="1600"/>
            <w:vMerge/>
          </w:tcPr>
          <w:p/>
        </w:tc>
        <w:tc>
          <w:tcPr>
            <w:tcW w:type="dxa" w:w="7303"/>
          </w:tcPr>
          <w:p>
            <w:pPr>
              <w:spacing w:after="20"/>
              <w:jc w:val="left"/>
            </w:pPr>
            <w:r/>
            <w:r>
              <w:rPr>
                <w:rFonts w:ascii="Times New Roman" w:hAnsi="Times New Roman"/>
                <w:b w:val="0"/>
                <w:sz w:val="18"/>
              </w:rPr>
              <w:t>Viết bài văn kể lại một chuyến đi (tham quan một di tích lịch sử, văn hoá) hoặc Viết bài văn phân tích một tác phẩm văn học (bài thơ thất ngôn bát cú hoặc tứ tuyệt Đường luật)</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4</w:t>
            </w:r>
          </w:p>
        </w:tc>
        <w:tc>
          <w:tcPr>
            <w:tcW w:type="dxa" w:w="850"/>
          </w:tcPr>
          <w:p>
            <w:pPr>
              <w:spacing w:after="20"/>
              <w:jc w:val="center"/>
            </w:pPr>
            <w:r/>
            <w:r>
              <w:rPr>
                <w:rFonts w:ascii="Times New Roman" w:hAnsi="Times New Roman"/>
                <w:b w:val="0"/>
                <w:sz w:val="18"/>
              </w:rPr>
              <w:t>40%</w:t>
            </w:r>
          </w:p>
        </w:tc>
      </w:tr>
      <w:tr>
        <w:tc>
          <w:tcPr>
            <w:tcW w:type="dxa" w:w="9413"/>
            <w:gridSpan w:val="3"/>
            <w:shd w:val="clear" w:color="auto" w:fill="F2F2F2"/>
          </w:tcPr>
          <w:p>
            <w:pPr>
              <w:spacing w:after="20"/>
              <w:jc w:val="left"/>
            </w:pPr>
            <w:r/>
            <w:r>
              <w:rPr>
                <w:rFonts w:ascii="Times New Roman" w:hAnsi="Times New Roman"/>
                <w:b/>
                <w:sz w:val="18"/>
              </w:rPr>
              <w:t>Tổng số câu/ý</w:t>
            </w:r>
          </w:p>
        </w:tc>
        <w:tc>
          <w:tcPr>
            <w:tcW w:type="dxa" w:w="652"/>
            <w:shd w:val="clear" w:color="auto" w:fill="F2F2F2"/>
          </w:tcPr>
          <w:p>
            <w:pPr>
              <w:spacing w:after="20"/>
              <w:jc w:val="center"/>
            </w:pPr>
            <w:r/>
            <w:r>
              <w:rPr>
                <w:rFonts w:ascii="Times New Roman" w:hAnsi="Times New Roman"/>
                <w:b/>
                <w:sz w:val="18"/>
              </w:rPr>
              <w:t>2</w:t>
            </w:r>
          </w:p>
        </w:tc>
        <w:tc>
          <w:tcPr>
            <w:tcW w:type="dxa" w:w="652"/>
            <w:shd w:val="clear" w:color="auto" w:fill="F2F2F2"/>
          </w:tcPr>
          <w:p>
            <w:pPr>
              <w:spacing w:after="20"/>
              <w:jc w:val="center"/>
            </w:pPr>
            <w:r/>
            <w:r>
              <w:rPr>
                <w:rFonts w:ascii="Times New Roman" w:hAnsi="Times New Roman"/>
                <w:b/>
                <w:sz w:val="18"/>
              </w:rPr>
              <w:t>1</w:t>
            </w:r>
          </w:p>
        </w:tc>
        <w:tc>
          <w:tcPr>
            <w:tcW w:type="dxa" w:w="652"/>
            <w:shd w:val="clear" w:color="auto" w:fill="F2F2F2"/>
          </w:tcPr>
          <w:p>
            <w:pPr>
              <w:spacing w:after="20"/>
              <w:jc w:val="center"/>
            </w:pPr>
            <w:r/>
            <w:r>
              <w:rPr>
                <w:rFonts w:ascii="Times New Roman" w:hAnsi="Times New Roman"/>
                <w:b/>
                <w:sz w:val="18"/>
              </w:rPr>
              <w:t>1</w:t>
            </w:r>
          </w:p>
        </w:tc>
        <w:tc>
          <w:tcPr>
            <w:tcW w:type="dxa" w:w="652"/>
            <w:shd w:val="clear" w:color="auto" w:fill="F2F2F2"/>
          </w:tcPr>
          <w:p>
            <w:pPr>
              <w:spacing w:after="20"/>
              <w:jc w:val="center"/>
            </w:pPr>
            <w:r/>
            <w:r>
              <w:rPr>
                <w:rFonts w:ascii="Times New Roman" w:hAnsi="Times New Roman"/>
                <w:b/>
                <w:sz w:val="18"/>
              </w:rPr>
              <w:t>2</w:t>
            </w:r>
          </w:p>
        </w:tc>
        <w:tc>
          <w:tcPr>
            <w:tcW w:type="dxa" w:w="652"/>
            <w:shd w:val="clear" w:color="auto" w:fill="F2F2F2"/>
          </w:tcPr>
          <w:p>
            <w:pPr>
              <w:spacing w:after="20"/>
              <w:jc w:val="center"/>
            </w:pPr>
            <w:r/>
            <w:r>
              <w:rPr>
                <w:rFonts w:ascii="Times New Roman" w:hAnsi="Times New Roman"/>
                <w:b/>
                <w:sz w:val="18"/>
              </w:rPr>
              <w:t>2</w:t>
            </w:r>
          </w:p>
        </w:tc>
        <w:tc>
          <w:tcPr>
            <w:tcW w:type="dxa" w:w="652"/>
            <w:shd w:val="clear" w:color="auto" w:fill="F2F2F2"/>
          </w:tcPr>
          <w:p>
            <w:pPr>
              <w:spacing w:after="20"/>
              <w:jc w:val="center"/>
            </w:pPr>
            <w:r/>
            <w:r>
              <w:rPr>
                <w:rFonts w:ascii="Times New Roman" w:hAnsi="Times New Roman"/>
                <w:b/>
                <w:sz w:val="18"/>
              </w:rPr>
              <w:t>2</w:t>
            </w:r>
          </w:p>
        </w:tc>
        <w:tc>
          <w:tcPr>
            <w:tcW w:type="dxa" w:w="963"/>
            <w:shd w:val="clear" w:color="auto" w:fill="F2F2F2"/>
          </w:tcPr>
          <w:p>
            <w:pPr>
              <w:spacing w:after="20"/>
              <w:jc w:val="center"/>
            </w:pPr>
            <w:r/>
            <w:r>
              <w:rPr>
                <w:rFonts w:ascii="Times New Roman" w:hAnsi="Times New Roman"/>
                <w:b/>
                <w:sz w:val="18"/>
              </w:rPr>
              <w:t>10</w:t>
            </w:r>
          </w:p>
        </w:tc>
        <w:tc>
          <w:tcPr>
            <w:tcW w:type="dxa" w:w="850"/>
            <w:shd w:val="clear" w:color="auto" w:fill="F2F2F2"/>
          </w:tcPr>
          <w:p>
            <w:pPr>
              <w:spacing w:after="20"/>
              <w:jc w:val="center"/>
            </w:pPr>
            <w:r/>
            <w:r>
              <w:rPr>
                <w:rFonts w:ascii="Times New Roman" w:hAnsi="Times New Roman"/>
                <w:b/>
                <w:sz w:val="18"/>
              </w:rPr>
              <w:t>100%</w:t>
            </w:r>
          </w:p>
        </w:tc>
      </w:tr>
      <w:tr>
        <w:tc>
          <w:tcPr>
            <w:tcW w:type="dxa" w:w="9413"/>
            <w:gridSpan w:val="3"/>
            <w:shd w:val="clear" w:color="auto" w:fill="F2F2F2"/>
          </w:tcPr>
          <w:p>
            <w:pPr>
              <w:spacing w:after="20"/>
              <w:jc w:val="left"/>
            </w:pPr>
            <w:r/>
            <w:r>
              <w:rPr>
                <w:rFonts w:ascii="Times New Roman" w:hAnsi="Times New Roman"/>
                <w:b/>
                <w:sz w:val="18"/>
              </w:rPr>
              <w:t>Tổng điểm</w:t>
            </w:r>
          </w:p>
        </w:tc>
        <w:tc>
          <w:tcPr>
            <w:tcW w:type="dxa" w:w="1956"/>
            <w:gridSpan w:val="3"/>
            <w:shd w:val="clear" w:color="auto" w:fill="F2F2F2"/>
          </w:tcPr>
          <w:p>
            <w:pPr>
              <w:spacing w:after="20"/>
              <w:jc w:val="center"/>
            </w:pPr>
            <w:r/>
            <w:r>
              <w:rPr>
                <w:rFonts w:ascii="Times New Roman" w:hAnsi="Times New Roman"/>
                <w:b/>
                <w:sz w:val="18"/>
              </w:rPr>
              <w:t>4 điểm</w:t>
            </w:r>
          </w:p>
        </w:tc>
        <w:tc>
          <w:tcPr>
            <w:tcW w:type="dxa" w:w="1956"/>
            <w:gridSpan w:val="3"/>
            <w:shd w:val="clear" w:color="auto" w:fill="F2F2F2"/>
          </w:tcPr>
          <w:p>
            <w:pPr>
              <w:spacing w:after="20"/>
              <w:jc w:val="center"/>
            </w:pPr>
            <w:r/>
            <w:r>
              <w:rPr>
                <w:rFonts w:ascii="Times New Roman" w:hAnsi="Times New Roman"/>
                <w:b/>
                <w:sz w:val="18"/>
              </w:rPr>
              <w:t>6 điểm</w:t>
            </w:r>
          </w:p>
        </w:tc>
        <w:tc>
          <w:tcPr>
            <w:tcW w:type="dxa" w:w="1813"/>
            <w:gridSpan w:val="2"/>
            <w:shd w:val="clear" w:color="auto" w:fill="F2F2F2"/>
          </w:tcPr>
          <w:p>
            <w:pPr>
              <w:spacing w:after="20"/>
              <w:jc w:val="center"/>
            </w:pPr>
            <w:r/>
            <w:r>
              <w:rPr>
                <w:rFonts w:ascii="Times New Roman" w:hAnsi="Times New Roman"/>
                <w:b/>
                <w:sz w:val="18"/>
              </w:rPr>
              <w:t>10 điểm</w:t>
            </w:r>
          </w:p>
        </w:tc>
      </w:tr>
      <w:tr>
        <w:tc>
          <w:tcPr>
            <w:tcW w:type="dxa" w:w="9413"/>
            <w:gridSpan w:val="3"/>
            <w:shd w:val="clear" w:color="auto" w:fill="F2F2F2"/>
          </w:tcPr>
          <w:p>
            <w:pPr>
              <w:spacing w:after="20"/>
              <w:jc w:val="left"/>
            </w:pPr>
            <w:r/>
            <w:r>
              <w:rPr>
                <w:rFonts w:ascii="Times New Roman" w:hAnsi="Times New Roman"/>
                <w:b/>
                <w:sz w:val="18"/>
              </w:rPr>
              <w:t>Tỉ lệ theo mức độ (NB – TH – VD)</w:t>
            </w:r>
          </w:p>
        </w:tc>
        <w:tc>
          <w:tcPr>
            <w:tcW w:type="dxa" w:w="5725"/>
            <w:gridSpan w:val="8"/>
            <w:shd w:val="clear" w:color="auto" w:fill="F2F2F2"/>
          </w:tcPr>
          <w:p>
            <w:pPr>
              <w:spacing w:after="20"/>
              <w:jc w:val="center"/>
            </w:pPr>
            <w:r/>
            <w:r>
              <w:rPr>
                <w:rFonts w:ascii="Times New Roman" w:hAnsi="Times New Roman"/>
                <w:b/>
                <w:sz w:val="18"/>
              </w:rPr>
              <w:t>Nhận biết 4 điểm (40%) – Thông hiểu 3 điểm (30%) – Vận dụng 3 điểm (30%)</w:t>
            </w:r>
          </w:p>
        </w:tc>
      </w:tr>
    </w:tbl>
    <w:p>
      <w:pPr>
        <w:spacing w:after="40"/>
      </w:pPr>
      <w:r>
        <w:rPr>
          <w:b w:val="0"/>
          <w:i/>
          <w:sz w:val="20"/>
        </w:rPr>
        <w:t>Ghi chú: Phần I: mỗi câu 1,0 điểm. Phần II: câu 1 (đoạn văn) 2,0 điểm, câu 2 (bài văn) 4,0 điểm; điểm phần Viết chia theo mức độ, mỗi ý 1,0 điểm.</w:t>
      </w:r>
    </w:p>
    <w:p>
      <w:pPr>
        <w:spacing w:after="40"/>
      </w:pPr>
      <w:r>
        <w:rPr>
          <w:b w:val="0"/>
          <w:i w:val="0"/>
          <w:sz w:val="22"/>
        </w:rPr>
      </w:r>
    </w:p>
    <w:p>
      <w:pPr>
        <w:spacing w:after="40"/>
      </w:pPr>
      <w:r>
        <w:rPr>
          <w:b/>
          <w:i w:val="0"/>
          <w:sz w:val="22"/>
        </w:rPr>
        <w:t>II. BẢNG ĐẶC TẢ</w:t>
      </w:r>
    </w:p>
    <w:tbl>
      <w:tblPr>
        <w:tblStyle w:val="TableGrid"/>
        <w:tblW w:type="auto" w:w="0"/>
        <w:jc w:val="center"/>
        <w:tblLook w:firstColumn="1" w:firstRow="1" w:lastColumn="0" w:lastRow="0" w:noHBand="0" w:noVBand="1" w:val="04A0"/>
      </w:tblPr>
      <w:tblGrid>
        <w:gridCol w:w="510"/>
        <w:gridCol w:w="1360"/>
        <w:gridCol w:w="1927"/>
        <w:gridCol w:w="7939"/>
        <w:gridCol w:w="567"/>
        <w:gridCol w:w="567"/>
        <w:gridCol w:w="567"/>
        <w:gridCol w:w="567"/>
        <w:gridCol w:w="567"/>
        <w:gridCol w:w="567"/>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360"/>
            <w:vMerge w:val="restart"/>
            <w:shd w:val="clear" w:color="auto" w:fill="D9E2F3"/>
          </w:tcPr>
          <w:p>
            <w:pPr>
              <w:spacing w:after="20"/>
              <w:jc w:val="center"/>
            </w:pPr>
            <w:r/>
            <w:r>
              <w:rPr>
                <w:rFonts w:ascii="Times New Roman" w:hAnsi="Times New Roman"/>
                <w:b/>
                <w:sz w:val="18"/>
              </w:rPr>
              <w:t>Nội dung kiến thức</w:t>
            </w:r>
          </w:p>
        </w:tc>
        <w:tc>
          <w:tcPr>
            <w:tcW w:type="dxa" w:w="1927"/>
            <w:vMerge w:val="restart"/>
            <w:shd w:val="clear" w:color="auto" w:fill="D9E2F3"/>
          </w:tcPr>
          <w:p>
            <w:pPr>
              <w:spacing w:after="20"/>
              <w:jc w:val="center"/>
            </w:pPr>
            <w:r/>
            <w:r>
              <w:rPr>
                <w:rFonts w:ascii="Times New Roman" w:hAnsi="Times New Roman"/>
                <w:b/>
                <w:sz w:val="18"/>
              </w:rPr>
              <w:t>Đơn vị kiến thức</w:t>
            </w:r>
          </w:p>
        </w:tc>
        <w:tc>
          <w:tcPr>
            <w:tcW w:type="dxa" w:w="7939"/>
            <w:vMerge w:val="restart"/>
            <w:shd w:val="clear" w:color="auto" w:fill="D9E2F3"/>
          </w:tcPr>
          <w:p>
            <w:pPr>
              <w:spacing w:after="20"/>
              <w:jc w:val="center"/>
            </w:pPr>
            <w:r/>
            <w:r>
              <w:rPr>
                <w:rFonts w:ascii="Times New Roman" w:hAnsi="Times New Roman"/>
                <w:b/>
                <w:sz w:val="18"/>
              </w:rPr>
              <w:t>Mức độ kiến thức, kĩ năng cần kiểm tra, đánh giá</w:t>
            </w:r>
          </w:p>
        </w:tc>
        <w:tc>
          <w:tcPr>
            <w:tcW w:type="dxa" w:w="3402"/>
            <w:gridSpan w:val="6"/>
            <w:shd w:val="clear" w:color="auto" w:fill="D9E2F3"/>
          </w:tcPr>
          <w:p>
            <w:pPr>
              <w:spacing w:after="20"/>
              <w:jc w:val="center"/>
            </w:pPr>
            <w:r/>
            <w:r>
              <w:rPr>
                <w:rFonts w:ascii="Times New Roman" w:hAnsi="Times New Roman"/>
                <w:b/>
                <w:sz w:val="18"/>
              </w:rPr>
              <w:t>Số câu hỏi theo mức độ nhận thức</w:t>
            </w:r>
          </w:p>
        </w:tc>
      </w:tr>
      <w:tr>
        <w:tc>
          <w:tcPr>
            <w:tcW w:type="dxa" w:w="510"/>
            <w:vMerge/>
          </w:tcPr>
          <w:p/>
        </w:tc>
        <w:tc>
          <w:tcPr>
            <w:tcW w:type="dxa" w:w="1360"/>
            <w:vMerge/>
          </w:tcPr>
          <w:p/>
        </w:tc>
        <w:tc>
          <w:tcPr>
            <w:tcW w:type="dxa" w:w="1927"/>
            <w:vMerge/>
          </w:tcPr>
          <w:p/>
        </w:tc>
        <w:tc>
          <w:tcPr>
            <w:tcW w:type="dxa" w:w="7939"/>
            <w:vMerge/>
          </w:tcPr>
          <w:p/>
        </w:tc>
        <w:tc>
          <w:tcPr>
            <w:tcW w:type="dxa" w:w="1701"/>
            <w:gridSpan w:val="3"/>
            <w:shd w:val="clear" w:color="auto" w:fill="D9E2F3"/>
          </w:tcPr>
          <w:p>
            <w:pPr>
              <w:spacing w:after="20"/>
              <w:jc w:val="center"/>
            </w:pPr>
            <w:r/>
            <w:r>
              <w:rPr>
                <w:rFonts w:ascii="Times New Roman" w:hAnsi="Times New Roman"/>
                <w:b/>
                <w:sz w:val="18"/>
              </w:rPr>
              <w:t>Đọc hiểu</w:t>
            </w:r>
          </w:p>
        </w:tc>
        <w:tc>
          <w:tcPr>
            <w:tcW w:type="dxa" w:w="1701"/>
            <w:gridSpan w:val="3"/>
            <w:shd w:val="clear" w:color="auto" w:fill="D9E2F3"/>
          </w:tcPr>
          <w:p>
            <w:pPr>
              <w:spacing w:after="20"/>
              <w:jc w:val="center"/>
            </w:pPr>
            <w:r/>
            <w:r>
              <w:rPr>
                <w:rFonts w:ascii="Times New Roman" w:hAnsi="Times New Roman"/>
                <w:b/>
                <w:sz w:val="18"/>
              </w:rPr>
              <w:t>Viết (ý)</w:t>
            </w:r>
          </w:p>
        </w:tc>
      </w:tr>
      <w:tr>
        <w:tc>
          <w:tcPr>
            <w:tcW w:type="dxa" w:w="510"/>
            <w:vMerge/>
          </w:tcPr>
          <w:p/>
        </w:tc>
        <w:tc>
          <w:tcPr>
            <w:tcW w:type="dxa" w:w="1360"/>
            <w:vMerge/>
          </w:tcPr>
          <w:p/>
        </w:tc>
        <w:tc>
          <w:tcPr>
            <w:tcW w:type="dxa" w:w="1927"/>
            <w:vMerge/>
          </w:tcPr>
          <w:p/>
        </w:tc>
        <w:tc>
          <w:tcPr>
            <w:tcW w:type="dxa" w:w="7939"/>
            <w:vMerge/>
          </w:tcPr>
          <w:p/>
        </w:tc>
        <w:tc>
          <w:tcPr>
            <w:tcW w:type="dxa" w:w="567"/>
            <w:shd w:val="clear" w:color="auto" w:fill="D9E2F3"/>
          </w:tcPr>
          <w:p>
            <w:pPr>
              <w:spacing w:after="20"/>
              <w:jc w:val="center"/>
            </w:pPr>
            <w:r/>
            <w:r>
              <w:rPr>
                <w:rFonts w:ascii="Times New Roman" w:hAnsi="Times New Roman"/>
                <w:b/>
                <w:sz w:val="18"/>
              </w:rPr>
              <w:t>NB</w:t>
            </w:r>
          </w:p>
        </w:tc>
        <w:tc>
          <w:tcPr>
            <w:tcW w:type="dxa" w:w="567"/>
            <w:shd w:val="clear" w:color="auto" w:fill="D9E2F3"/>
          </w:tcPr>
          <w:p>
            <w:pPr>
              <w:spacing w:after="20"/>
              <w:jc w:val="center"/>
            </w:pPr>
            <w:r/>
            <w:r>
              <w:rPr>
                <w:rFonts w:ascii="Times New Roman" w:hAnsi="Times New Roman"/>
                <w:b/>
                <w:sz w:val="18"/>
              </w:rPr>
              <w:t>TH</w:t>
            </w:r>
          </w:p>
        </w:tc>
        <w:tc>
          <w:tcPr>
            <w:tcW w:type="dxa" w:w="567"/>
            <w:shd w:val="clear" w:color="auto" w:fill="D9E2F3"/>
          </w:tcPr>
          <w:p>
            <w:pPr>
              <w:spacing w:after="20"/>
              <w:jc w:val="center"/>
            </w:pPr>
            <w:r/>
            <w:r>
              <w:rPr>
                <w:rFonts w:ascii="Times New Roman" w:hAnsi="Times New Roman"/>
                <w:b/>
                <w:sz w:val="18"/>
              </w:rPr>
              <w:t>VD</w:t>
            </w:r>
          </w:p>
        </w:tc>
        <w:tc>
          <w:tcPr>
            <w:tcW w:type="dxa" w:w="567"/>
            <w:shd w:val="clear" w:color="auto" w:fill="D9E2F3"/>
          </w:tcPr>
          <w:p>
            <w:pPr>
              <w:spacing w:after="20"/>
              <w:jc w:val="center"/>
            </w:pPr>
            <w:r/>
            <w:r>
              <w:rPr>
                <w:rFonts w:ascii="Times New Roman" w:hAnsi="Times New Roman"/>
                <w:b/>
                <w:sz w:val="18"/>
              </w:rPr>
              <w:t>NB</w:t>
            </w:r>
          </w:p>
        </w:tc>
        <w:tc>
          <w:tcPr>
            <w:tcW w:type="dxa" w:w="567"/>
            <w:shd w:val="clear" w:color="auto" w:fill="D9E2F3"/>
          </w:tcPr>
          <w:p>
            <w:pPr>
              <w:spacing w:after="20"/>
              <w:jc w:val="center"/>
            </w:pPr>
            <w:r/>
            <w:r>
              <w:rPr>
                <w:rFonts w:ascii="Times New Roman" w:hAnsi="Times New Roman"/>
                <w:b/>
                <w:sz w:val="18"/>
              </w:rPr>
              <w:t>TH</w:t>
            </w:r>
          </w:p>
        </w:tc>
        <w:tc>
          <w:tcPr>
            <w:tcW w:type="dxa" w:w="567"/>
            <w:shd w:val="clear" w:color="auto" w:fill="D9E2F3"/>
          </w:tcPr>
          <w:p>
            <w:pPr>
              <w:spacing w:after="20"/>
              <w:jc w:val="center"/>
            </w:pPr>
            <w:r/>
            <w:r>
              <w:rPr>
                <w:rFonts w:ascii="Times New Roman" w:hAnsi="Times New Roman"/>
                <w:b/>
                <w:sz w:val="18"/>
              </w:rPr>
              <w:t>VD</w:t>
            </w:r>
          </w:p>
        </w:tc>
      </w:tr>
      <w:tr>
        <w:tc>
          <w:tcPr>
            <w:tcW w:type="dxa" w:w="510"/>
          </w:tcPr>
          <w:p>
            <w:pPr>
              <w:spacing w:after="20"/>
              <w:jc w:val="center"/>
            </w:pPr>
            <w:r/>
            <w:r>
              <w:rPr>
                <w:rFonts w:ascii="Times New Roman" w:hAnsi="Times New Roman"/>
                <w:b w:val="0"/>
                <w:sz w:val="18"/>
              </w:rPr>
              <w:t>1</w:t>
            </w:r>
          </w:p>
        </w:tc>
        <w:tc>
          <w:tcPr>
            <w:tcW w:type="dxa" w:w="1360"/>
          </w:tcPr>
          <w:p>
            <w:pPr>
              <w:spacing w:after="20"/>
              <w:jc w:val="left"/>
            </w:pPr>
            <w:r/>
            <w:r>
              <w:rPr>
                <w:rFonts w:ascii="Times New Roman" w:hAnsi="Times New Roman"/>
                <w:b/>
                <w:sz w:val="18"/>
              </w:rPr>
              <w:t>Đọc hiểu</w:t>
            </w:r>
          </w:p>
        </w:tc>
        <w:tc>
          <w:tcPr>
            <w:tcW w:type="dxa" w:w="1927"/>
          </w:tcPr>
          <w:p>
            <w:pPr>
              <w:spacing w:after="20"/>
              <w:jc w:val="left"/>
            </w:pPr>
            <w:r/>
            <w:r>
              <w:rPr>
                <w:rFonts w:ascii="Times New Roman" w:hAnsi="Times New Roman"/>
                <w:b w:val="0"/>
                <w:sz w:val="18"/>
              </w:rPr>
              <w:t>Ngữ liệu ngoài sách giáo khoa: Câu chuyện của lịch sử (truyện lịch sử); Vẻ đẹp cổ điển (thơ Đường luật (thất ngôn bát cú, tứ tuyệt))</w:t>
            </w:r>
          </w:p>
        </w:tc>
        <w:tc>
          <w:tcPr>
            <w:tcW w:type="dxa" w:w="7939"/>
          </w:tcPr>
          <w:p>
            <w:r/>
            <w:r>
              <w:rPr>
                <w:b/>
                <w:sz w:val="18"/>
              </w:rPr>
              <w:t>Nhận biết:</w:t>
            </w:r>
          </w:p>
          <w:p>
            <w:pPr>
              <w:spacing w:after="0"/>
            </w:pPr>
            <w:r>
              <w:rPr>
                <w:sz w:val="18"/>
              </w:rPr>
              <w:t>- Nhận biết được ngôi kể, người kể chuyện, chi tiết tiêu biểu, nhân vật, sự việc trong văn bản truyện lịch sử.</w:t>
            </w:r>
          </w:p>
          <w:p>
            <w:pPr>
              <w:spacing w:after="0"/>
            </w:pPr>
            <w:r>
              <w:rPr>
                <w:sz w:val="18"/>
              </w:rPr>
              <w:t>- Nhận biết được thể thơ, vần, nhịp, hình ảnh, từ ngữ và biện pháp tu từ trong thơ Đường luật (thất ngôn bát cú, tứ tuyệt).</w:t>
            </w:r>
          </w:p>
          <w:p>
            <w:r>
              <w:rPr>
                <w:b/>
                <w:sz w:val="18"/>
              </w:rPr>
              <w:t>Thông hiểu:</w:t>
            </w:r>
          </w:p>
          <w:p>
            <w:pPr>
              <w:spacing w:after="0"/>
            </w:pPr>
            <w:r>
              <w:rPr>
                <w:sz w:val="18"/>
              </w:rPr>
              <w:t>- Tóm tắt được nội dung chính; nêu được chủ đề, thông điệp của văn bản.</w:t>
            </w:r>
          </w:p>
          <w:p>
            <w:pPr>
              <w:spacing w:after="0"/>
            </w:pPr>
            <w:r>
              <w:rPr>
                <w:sz w:val="18"/>
              </w:rPr>
              <w:t>- Phân tích được đặc điểm nhân vật và tác dụng của chi tiết, cách kể chuyện.</w:t>
            </w:r>
          </w:p>
          <w:p>
            <w:pPr>
              <w:spacing w:after="0"/>
            </w:pPr>
            <w:r>
              <w:rPr>
                <w:sz w:val="18"/>
              </w:rPr>
              <w:t>- Hiểu được tình cảm, cảm xúc của chủ thể trữ tình; nêu được chủ đề, thông điệp của bài thơ.</w:t>
            </w:r>
          </w:p>
          <w:p>
            <w:pPr>
              <w:spacing w:after="0"/>
            </w:pPr>
            <w:r>
              <w:rPr>
                <w:sz w:val="18"/>
              </w:rPr>
              <w:t>- Phân tích được tác dụng của các yếu tố hình thức (thể thơ, hình ảnh, biện pháp tu từ).</w:t>
            </w:r>
          </w:p>
          <w:p>
            <w:pPr>
              <w:spacing w:after="0"/>
            </w:pPr>
            <w:r>
              <w:rPr>
                <w:sz w:val="18"/>
              </w:rPr>
              <w:t>- Nêu được tác dụng của biệt ngữ xã hội; từ ngữ địa phương; từ tượng hình và từ tượng thanh trong văn bản.</w:t>
            </w:r>
          </w:p>
          <w:p>
            <w:r>
              <w:rPr>
                <w:b/>
                <w:sz w:val="18"/>
              </w:rPr>
              <w:t>Vận dụng:</w:t>
            </w:r>
          </w:p>
          <w:p>
            <w:pPr>
              <w:spacing w:after="0"/>
            </w:pPr>
            <w:r>
              <w:rPr>
                <w:sz w:val="18"/>
              </w:rPr>
              <w:t>- Nêu được bài học về cách nghĩ, cách ứng xử gợi ra từ văn bản; liên hệ với trải nghiệm của bản thân.</w:t>
            </w:r>
          </w:p>
          <w:p>
            <w:pPr>
              <w:spacing w:after="0"/>
            </w:pPr>
            <w:r>
              <w:rPr>
                <w:sz w:val="18"/>
              </w:rPr>
              <w:t>- Trình bày được cảm nhận, suy nghĩ của bản thân về một chi tiết, hình ảnh hoặc thông điệp của bài thơ.</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r>
      <w:tr>
        <w:tc>
          <w:tcPr>
            <w:tcW w:type="dxa" w:w="510"/>
            <w:vMerge w:val="restart"/>
          </w:tcPr>
          <w:p>
            <w:pPr>
              <w:spacing w:after="20"/>
              <w:jc w:val="center"/>
            </w:pPr>
            <w:r/>
            <w:r>
              <w:rPr>
                <w:rFonts w:ascii="Times New Roman" w:hAnsi="Times New Roman"/>
                <w:b w:val="0"/>
                <w:sz w:val="18"/>
              </w:rPr>
              <w:t>2</w:t>
            </w:r>
          </w:p>
        </w:tc>
        <w:tc>
          <w:tcPr>
            <w:tcW w:type="dxa" w:w="1360"/>
            <w:vMerge w:val="restart"/>
          </w:tcPr>
          <w:p>
            <w:pPr>
              <w:spacing w:after="20"/>
              <w:jc w:val="left"/>
            </w:pPr>
            <w:r/>
            <w:r>
              <w:rPr>
                <w:rFonts w:ascii="Times New Roman" w:hAnsi="Times New Roman"/>
                <w:b/>
                <w:sz w:val="18"/>
              </w:rPr>
              <w:t>Viết</w:t>
            </w:r>
          </w:p>
        </w:tc>
        <w:tc>
          <w:tcPr>
            <w:tcW w:type="dxa" w:w="1927"/>
          </w:tcPr>
          <w:p>
            <w:pPr>
              <w:spacing w:after="20"/>
              <w:jc w:val="left"/>
            </w:pPr>
            <w:r/>
            <w:r>
              <w:rPr>
                <w:rFonts w:ascii="Times New Roman" w:hAnsi="Times New Roman"/>
                <w:b w:val="0"/>
                <w:sz w:val="18"/>
              </w:rPr>
              <w:t>Viết đoạn văn nghị luận (khoảng 200 chữ) về một vấn đề gợi ra từ văn bản ở phần Đọc hiểu</w:t>
            </w:r>
          </w:p>
        </w:tc>
        <w:tc>
          <w:tcPr>
            <w:tcW w:type="dxa" w:w="7939"/>
          </w:tcPr>
          <w:p>
            <w:r/>
            <w:r>
              <w:rPr>
                <w:b/>
                <w:sz w:val="18"/>
              </w:rPr>
              <w:t>Thông hiểu:</w:t>
            </w:r>
          </w:p>
          <w:p>
            <w:pPr>
              <w:spacing w:after="0"/>
            </w:pPr>
            <w:r>
              <w:rPr>
                <w:sz w:val="18"/>
              </w:rPr>
              <w:t>- Giải thích được vấn đề; trình bày ý kiến bằng lí lẽ và bằng chứng xác thực.</w:t>
            </w:r>
          </w:p>
          <w:p>
            <w:r>
              <w:rPr>
                <w:b/>
                <w:sz w:val="18"/>
              </w:rPr>
              <w:t>Vận dụng:</w:t>
            </w:r>
          </w:p>
          <w:p>
            <w:pPr>
              <w:spacing w:after="0"/>
            </w:pPr>
            <w:r>
              <w:rPr>
                <w:sz w:val="18"/>
              </w:rPr>
              <w:t>- Đề xuất được giải pháp hoặc bài học phù hợp; diễn đạt mạch lạc, có sức thuyết phục.</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Viết bài văn kể lại một chuyến đi (tham quan một di tích lịch sử, văn hoá) hoặc Viết bài văn phân tích một tác phẩm văn học (bài thơ thất ngôn bát cú hoặc tứ tuyệt Đường luật)</w:t>
            </w:r>
          </w:p>
        </w:tc>
        <w:tc>
          <w:tcPr>
            <w:tcW w:type="dxa" w:w="7939"/>
          </w:tcPr>
          <w:p>
            <w:r/>
            <w:r>
              <w:rPr>
                <w:b/>
                <w:sz w:val="18"/>
              </w:rPr>
              <w:t>Nhận biết:</w:t>
            </w:r>
          </w:p>
          <w:p>
            <w:pPr>
              <w:spacing w:after="0"/>
            </w:pPr>
            <w:r>
              <w:rPr>
                <w:sz w:val="18"/>
              </w:rPr>
              <w:t>- Xác định được kiểu bài, ngôi kể và các sự việc chính.</w:t>
            </w:r>
          </w:p>
          <w:p>
            <w:pPr>
              <w:spacing w:after="0"/>
            </w:pPr>
            <w:r>
              <w:rPr>
                <w:sz w:val="18"/>
              </w:rPr>
              <w:t>- Xác định được yêu cầu của đề, tác phẩm cần bàn; bảo đảm bố cục bài văn nghị luận.</w:t>
            </w:r>
          </w:p>
          <w:p>
            <w:r>
              <w:rPr>
                <w:b/>
                <w:sz w:val="18"/>
              </w:rPr>
              <w:t>Thông hiểu:</w:t>
            </w:r>
          </w:p>
          <w:p>
            <w:pPr>
              <w:spacing w:after="0"/>
            </w:pPr>
            <w:r>
              <w:rPr>
                <w:sz w:val="18"/>
              </w:rPr>
              <w:t>- Sắp xếp sự việc theo trình tự hợp lí; kết hợp kể với miêu tả, biểu cảm.</w:t>
            </w:r>
          </w:p>
          <w:p>
            <w:pPr>
              <w:spacing w:after="0"/>
            </w:pPr>
            <w:r>
              <w:rPr>
                <w:sz w:val="18"/>
              </w:rPr>
              <w:t>- Phân tích được chủ đề và những nét đặc sắc về nội dung, nghệ thuật, có dẫn chứng từ tác phẩm.</w:t>
            </w:r>
          </w:p>
          <w:p>
            <w:r>
              <w:rPr>
                <w:b/>
                <w:sz w:val="18"/>
              </w:rPr>
              <w:t>Vận dụng:</w:t>
            </w:r>
          </w:p>
          <w:p>
            <w:pPr>
              <w:spacing w:after="0"/>
            </w:pPr>
            <w:r>
              <w:rPr>
                <w:sz w:val="18"/>
              </w:rPr>
              <w:t>- Viết được bài văn hoàn chỉnh, rút ra được ý nghĩa; diễn đạt sáng tạo.</w:t>
            </w:r>
          </w:p>
          <w:p>
            <w:pPr>
              <w:spacing w:after="0"/>
            </w:pPr>
            <w:r>
              <w:rPr>
                <w:sz w:val="18"/>
              </w:rPr>
              <w:t>- Viết được bài văn mạch lạc, lập luận thuyết phục; nêu được đánh giá, cảm nhận riêng.</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bl>
    <w:p>
      <w:pPr>
        <w:spacing w:after="40"/>
      </w:pPr>
      <w:r>
        <w:rPr>
          <w:b w:val="0"/>
          <w:i w:val="0"/>
          <w:sz w:val="22"/>
        </w:rPr>
      </w:r>
    </w:p>
    <w:p>
      <w:pPr>
        <w:spacing w:after="40"/>
      </w:pPr>
      <w:r>
        <w:rPr>
          <w:b/>
          <w:i w:val="0"/>
          <w:sz w:val="22"/>
        </w:rPr>
        <w:t>Duyệt của tổ trưởng chuyên môn                                                                                    Người lập ma trận</w:t>
      </w:r>
    </w:p>
    <w:sectPr w:rsidR="00FC693F" w:rsidRPr="0006063C" w:rsidSect="00034616">
      <w:footerReference w:type="default" r:id="rId9"/>
      <w:pgSz w:w="16838" w:h="11906" w:orient="landscape"/>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748B"/>
        <w:sz w:val="18"/>
      </w:rPr>
      <w:t xml:space="preserve">Tài liệu miễn phí từ SmartTest – tạo đề theo ma trận này bằng AI: </w:t>
    </w:r>
    <w:hyperlink r:id="rId1">
      <w:r>
        <w:rPr>
          <w:color w:val="1D4ED8"/>
          <w:u w:val="single"/>
          <w:sz w:val="18"/>
        </w:rPr>
        <w:t>smarttest.vn/vi/ma-tran-de-kiem-tra/lop-8/ngu-van/giua-ki-1</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smarttest.vn/vi/ma-tran-de-kiem-tra/lop-8/ngu-van/giua-ki-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 trận, bản đặc tả đề kiểm tra giữa học kì i Ngữ văn 8</dc:title>
  <dc:subject>Ngữ văn 8 – Kết nối tri thức</dc:subject>
  <dc:creator>SmartTest</dc:creator>
  <cp:keywords>ma trận đề kiểm tra, bản đặc tả, ngữ văn 8, giữa học kì i</cp:keywords>
  <dc:description/>
  <cp:lastModifiedBy>SmartTest</cp:lastModifiedBy>
  <cp:revision>1</cp:revision>
  <dcterms:created xsi:type="dcterms:W3CDTF">2026-10-30T05:28:03Z</dcterms:created>
  <dcterms:modified xsi:type="dcterms:W3CDTF">2026-10-30T05:28:03Z</dcterms:modified>
  <cp:category/>
</cp:coreProperties>
</file>